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C-2717/2009 vom 15. März 2010</w:t>
      </w:r>
    </w:p>
    <w:p>
      <w:r>
        <w:t>Bundesverwaltungsgericht, 2010-03-15, FR</w:t>
      </w:r>
    </w:p>
    <w:p>
      <w:r>
        <w:rPr>
          <w:b/>
        </w:rPr>
        <w:t xml:space="preserve">Quelle: </w:t>
      </w:r>
      <w:r>
        <w:t>https://mcp.opencaselaw.ch/entscheid/bvger_C-2717_2009</w:t>
      </w:r>
    </w:p>
    <w:p>
      <w:r>
        <w:t>FR: TAF C-2717/2009 du 15 mars 2010</w:t>
      </w:r>
    </w:p>
    <w:p>
      <w:r>
        <w:t>IT: TAF C-2717/2009 del 15 marzo 2010</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regroupement familial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l'OLE, l'ordonnance du 20 avril 1983 sur la procédure d'approbation en droit des étrangers (OPADE, RO 1983 535) et le règlement d'exécution du 1er mars 1949 de la loi fédérale sur le séjour et l'établissement des étrangers (RSEE de 1949, RO 1949 I 232).</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TAF est régie par la PA (art. 37 LTAF).</w:t>
      </w:r>
    </w:p>
    <w:p>
      <w:r>
        <w:rPr>
          <w:b/>
        </w:rPr>
        <w:t>E. 1.5</w:t>
      </w:r>
    </w:p>
    <w:p>
      <w:r>
        <w:t>Le recourant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ci-dessus, l'état de droit régnant au moment où elle statue (cf. consid. 1.2 de l'arrêt du Tribunal fédéral 2A.451/2002 du 28 mars 2003, partiellement publié [ATF 129 II 215]).</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Ces dispositions correspondent, dans l'esprit, à celles abrogées (cf. art. 51 OLE, art. 18 al. 1 et 3 LSEE et art. 1 al. 1 let. c OPADE).</w:t>
      </w:r>
    </w:p>
    <w:p>
      <w:r>
        <w:rPr>
          <w:b/>
        </w:rPr>
        <w:t>E. 3.2</w:t>
      </w:r>
    </w:p>
    <w:p>
      <w:r>
        <w:t>Conformément à la réglementation fédérale des compétences en matière de police des étrangers, l'ODM dispose de la compétence d'approuver l'autorisation de séjour que l'OCP se propose de délivrer à B._______ (cf. ATF 130 II 49 consid. 2.1, ATF 127 II 49 consid. 3a et références citées). L'ODM bénéficie en la matière d'une totale liberté d'appréciation, dans le cadre des prescriptions légales et des traités avec l'étranger (art. 4 LSEE). Cette liberté demeure entière quelles que soient les dispositions prises par le requérant (art. 8 al. 2 RSEE, RO 1949 I 232]). Il s'ensuit que ni le TAF, ni l'ODM, ne sont liés par la décision de l'OCP du 23 juillet 2008 et peuvent parfaitement sur ce point s'écarter de l'appréciation faite par cette autorité.</w:t>
      </w:r>
    </w:p>
    <w:p>
      <w:r>
        <w:rPr>
          <w:b/>
        </w:rPr>
        <w:t>E. 3.3</w:t>
      </w:r>
    </w:p>
    <w:p>
      <w:r>
        <w:t>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4.1</w:t>
      </w:r>
    </w:p>
    <w:p>
      <w:r>
        <w:t>Selon la jurisprudence du Tribunal fédéral (ATF 118 Ib 153 consid. 1b), l'enfant étranger d'un ressortissant suisse, célibataire et âgé de moins de 18 ans, a droit, par application analogique de l'art. 17 al. 2 LSEE, à l'octroi de l'autorisation d'établissement, pour autant que les conditions d'admission d'un regroupement familial différé soient remplies (ATF 130 II 137 consid. 2.1, ATF 129 II 249 consid. 1.2). Aux termes de l'art. 17 al. 2 3e phrase LSEE, les enfants célibataires de moins de 18 ans ont le droit d'être inclus dans l'autorisation d'établissement de leurs parents aussi longtemps qu'ils vivent auprès d'eux. Le moment déterminant pour apprécier si un tel droit existe est celui du dépôt de la demande de regroupement familial (cf. ATF 129 II 11 consid. 2, ATF 120 Ib 257 consid. 1f, ATF 118 Ib 153 consid. 1b, arrêt du Tribunal fédéral 2A.448/2006 du 16 mars 2007 consid. 1.2). Le 4 octobre 2007, A._______ avait déjà acquis la nationalité suisse et son fils était encore mineur, de sorte qu'il peut se prévaloir d'un droit à l'octroi d'une autorisation d'établissement, pour autant que les conditions d'admission d'un regroupement familial différé soient remplies (cf. à ce sujet ATF 130 II précité consid. 2, 129 II 249 consid. 1.2).</w:t>
      </w:r>
    </w:p>
    <w:p>
      <w:r>
        <w:rPr>
          <w:b/>
        </w:rPr>
        <w:t>E. 4.2</w:t>
      </w:r>
    </w:p>
    <w:p>
      <w:r>
        <w:t>Il y a lieu ici de remarquer que l'art. 3 al. 1 let. c OLE a pour seul but de soustraire les membres étrangers de la famille de ressortissants suisses à certaines dispositions de l'ordonnance (cf. arrêt du Tribunal fédéral 2A.169/2006 du 29 mai 2006 consid. 3.1). Cette disposition ne crée en effet pas de droit à l'obtention d'une autorisation de séjour au titre du regroupement familial ni ne constitue le fondement d'une telle autorisation.</w:t>
      </w:r>
    </w:p>
    <w:p>
      <w:r>
        <w:rPr>
          <w:b/>
        </w:rPr>
        <w:t>E. 4.3</w:t>
      </w:r>
    </w:p>
    <w:p>
      <w:r>
        <w:t>L'art. 8 de la Convention du 4 novembre 1950 de sauvegarde des droits de l'homme et des libertés fondamentales (CEDH, RS 0.101) peut conférer un droit à une autorisation de séjour en faveur des enfants mineurs de personnes bénéficiant d'un droit de présence assuré en Suisse (c'est-à-dire au moins un droit certain à une autorisation de séjour: ATF 130 II 281 consid. 3.1 p. 285) si les liens noués entre les intéressés sont étroits et si le regroupement vise à assurer une vie familiale commune effective (cf. ATF 129 II 193 consid. 5.3.1 p. 211, 215 consid. 4.1 p. 218; 127 II 60 consid. 1d p. 64 ss). Même en admettant, en l'espèce, l'existence de tels liens entre le recourant et son fils qui est encore mineur, le fait de savoir si ce dernier peut déduire un droit à une autorisation de séjour de l'art. 8 CEDH ou s'il doit se laisser opposer les restrictions prévues par le droit et la pratique internes en matière de politique d'immigration (cf. consid. 4.4.5 ci-dessous), est une question qui doit être résolue sur la base d'une pesée de tous les intérêts publics et privés en présence (cf. consid. 1.1.2 de l'arrêt du Tribunal fédéral 2A.316/2006 du 19 décembre 2006, partiellement publié [ATF 133 II 6]).</w:t>
      </w:r>
    </w:p>
    <w:p>
      <w:r>
        <w:rPr>
          <w:b/>
        </w:rPr>
        <w:t>E. 4.4.1</w:t>
      </w:r>
    </w:p>
    <w:p>
      <w:r>
        <w:t>Selon la jurisprudence, le but de l'art. 17 al. 2 LSEE est de permettre le maintien ou la reconstitution d'une communauté familiale complète entre les deux parents et leurs enfants communs encore mineurs (la famille nucléaire [ATF 133 II précité consid. 3.1, 129 II 11 consid. 3.1.1, 126 II 329 consid. 2a et les arrêts cités; voir également l'arrêt du Tribunal fédéral 2A.621/2002 du 23 juillet 2003 consid. 3.1]).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Il n'existe pas un droit inconditionnel de faire venir auprès du parent établi en Suisse des enfants qui ont grandi à l'étranger dans le giron de leur autre parent (ATF 133 II précité consid. 3.1 p. 9).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arrêt du Tribunal fédéral 2C_270/2009 du 15 janvier 2010 consid. 4.1 et jurisprudence citée). D'après la pratique récente, le critère de la relation familiale prépondérante n'est plus déterminant (cf. arrêt du Tribunal fédéral 2C_617/2008 du 10 novembre 2008 consid. 3.2 et jurisprudence citée).</w:t>
      </w:r>
    </w:p>
    <w:p>
      <w:r>
        <w:rPr>
          <w:b/>
        </w:rPr>
        <w:t>E. 4.4.2</w:t>
      </w:r>
    </w:p>
    <w:p>
      <w:r>
        <w:t>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C'est pourquoi, il se justifie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du 20 novembre 2007 consid. 3.1).</w:t>
      </w:r>
    </w:p>
    <w:p>
      <w:r>
        <w:rPr>
          <w:b/>
        </w:rPr>
        <w:t>E. 4.4.3</w:t>
      </w:r>
    </w:p>
    <w:p>
      <w:r>
        <w:t>D'une manière générale, plus un enfant aura vécu longtemps à l'étranger et se trouvera à un âge proche de la majorité, plus les motifs justifiant le déplacement de son centre de vie devront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3 et 5 p. 9ss et 14ss, voir aussi l'arrêt du Tribunal fédéral 2C_507/2007 du 20 novembre 2007 consid. 3.1).</w:t>
      </w:r>
    </w:p>
    <w:p>
      <w:r>
        <w:rPr>
          <w:b/>
        </w:rPr>
        <w:t>E. 4.4.4</w:t>
      </w:r>
    </w:p>
    <w:p>
      <w:r>
        <w:t>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133 II précité consid. 3.1. et arrêts cités, ATF 129 II 11 consid. 3.1.3).</w:t>
      </w:r>
    </w:p>
    <w:p>
      <w:r>
        <w:rPr>
          <w:b/>
        </w:rPr>
        <w:t>E. 4.4.5</w:t>
      </w:r>
    </w:p>
    <w:p>
      <w:r>
        <w:t>Ces restrictions sont pareillement valables lorsqu'il s'agit d'examiner sous l'angle de l'art.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précité consid. 3.1, 129 II 249 consid. 2.4, 126 II précité consid. 3b et les arrêts cités).</w:t>
      </w:r>
    </w:p>
    <w:p>
      <w:r>
        <w:rPr>
          <w:b/>
        </w:rPr>
        <w:t>E. 5.1</w:t>
      </w:r>
    </w:p>
    <w:p>
      <w:r>
        <w:t>En l'espèce, B._______ est né en 1995 d'une précédente union du recourant. Il est constant que le prénommé a vécu au Liban depuis sa naissance, qu'il y a effectué toute sa scolarité et qu'il y a ainsi passé les années les plus importantes pour son développement personnel. Il est donc indéniable qu'il a ses principales attaches sociales et culturelles dans sa patrie, où vivent sa mère et ses soeurs. Sur le plan familial, en dépit des contacts réguliers qu'il entretient avec son père et du soutien financier que ce dernier lui apporte, l'intéressé a vécu avec sa mère jusqu'à l'âge de sept ans, lorsque celle-ci a décidé de partir vivre à la campagne. Il a alors été pris en charge par sa tante paternelle à Tripoli. Il est né alors que son père s'était déjà créé une nouvelle famille en Suisse et c'est manifestement sa mère, puis sa tante, qui ont assumé de manière prépondérante son éducation. Force est donc de reconnaître que l'intéressé, du fait que c'est sa mère d'abord, respectivement sa tante au Liban, qui se sont occupées de lui depuis son tout jeune âge, dispose incontestablement d'importantes attaches dans son pays d'origine.</w:t>
      </w:r>
    </w:p>
    <w:p>
      <w:r>
        <w:rPr>
          <w:b/>
        </w:rPr>
        <w:t>E. 5.1.1</w:t>
      </w:r>
    </w:p>
    <w:p>
      <w:r>
        <w:t>A ce stade, il sied tout particulièrement de relever que le recourant, qui vit en Suisse depuis 1993 et qui a obtenu la nationalité suisse en 2005, disposait juridiquement d'une réelle possibilité de faire venir son fils en Suisse depuis de nombreuses années, ce qu'il ne conteste d'ailleurs pas, et que l'intéressé entrait dans sa période d'adolescence et était en train de terminer sa scolarité obligatoire, au moment où il a sollicité le regroupement familial. A._______ a justifié sa décision de différer la demande de regroupement familial par le fait que celle-ci coïncidait avec l'entrée du requérant dans l'adolescence, période où le rapprochement entre père et fils se manifestait avec le plus d'intensité (cf. recours du 27 avril 2009). Or, cette explication n'est guère convaincante, d'autant moins que le prénommé a donné des indications contradictoires quant aux contacts qu'il entretenait avec son fils. En effet, il a d'abord affirmé avoir maintenu des relations constantes et suivies avec ce dernier par le biais de fréquentes visites dans son pays d'origine (cf. demande de regroupement familial du 4 octobre 2007), alors qu'il a ensuite allégué avoir des contacts réguliers avec lui essentiellement par téléphone et internet, arguant qu'il ne pouvait se rendre au Liban pour « des raisons politiques » (cf. courrier du 24 novembre 2008 et déterminations du 1er juillet 2009). A ce propos, il sied tout au plus de relever que ce motif ne s'avère nullement pertinent, la demande d'asile du recourant ayant été rejetée en date du 16 novembre 1993. Le Tribunal constate par surabondance que C._______ a exposé, dans sa lettre du 15 novembre 2008, que son demi-frère n'avait jamais vu leur père. Par ailleurs, même si la demande de regroupement familial du 4 octobre 2007 était accompagnée d'un acte notarié libanais en vertu duquel la mère de B._______ déclarait consentir à ce que ledit enfant rejoigne son père en Suisse afin d'y résider à titre permanent, dès lors qu'elle se trouvait dans l'impossibilité de subvenir à ses besoins et aux charges de son éducation, le recourant n'a cependant fait état d'aucun changement de circonstances particulier futur ou déjà intervenu rendant nécessaire la venue de son fils à ses côtés. En effet, des raisons simplement économiques ou matérielles ne sont en principe guère significatives sous l'angle des art. 17 al. 2 phr. 3 LSEE ou 8 CEDH, dès lors que ces dispositions ont pour but de permettre le regroupement familial, et non pas d'assurer aux enfants un avenir plus favorable en Suisse (cf. ATF 130 II 1 consid. 2.1; voir aussi l'arrêt 2A.594/2002 précité, consid. 4.2.2). C'est le lieu de relever ici que dans un arrêt récent portant sur le nouveau droit (qui n'est certes pas applicable en l'espèce), le Tribunal fédéral a retenu que le parent qui demande une autorisation de séjour pour son enfant au titre du regroupement familial doit disposer (seul) de l'autorité parentale (cf. arrêt 2C_270/2009 précité consid. 4.8). Or, en l'occurrence, rien de tel ne ressort du dossier. Certes, le recourant a soutenu que l'intéressé vivait dans des conditions non optimales auprès de sa tante à Tripoli, que sa mère résidait à la campagne chez son propre père - lequel travaillait dans le bâtiment - et que lorsqu'il se rendait auprès d'elle, il était, à chaque fois, mis à contribution pour travailler sur des chantiers (cf. déterminations du 1er juillet 2009). Ces allégations doivent toutefois être fortement relativisées, dans la mesure où ces faits n'ont nullement été mentionnés dans la demande de regroupement familial du 4 octobre 2007 et le courrier subséquent du 24 novembre 2008, ce qui démontre bien que cet aspect n'était pas l'élément ayant généré en premier lieu le dépôt de la demande précitée. Il ne fait guère de doute que le fait d'habiter chez sa tante, elle-même déjà mère de six enfants âgés de 10 à 22 ans qui vivent encore au domicile parental, n'est pas forcément une situation idéale pour le requérant. Néanmoins, suite au départ de sa mère à la campagne, l'intéressé ne s'est pas retrouvé isolé ou abandonné au Liban, où il a pu compter sur la solidarité familiale. Au demeurant, cette situation ne peut en tout état de cause être tenue pour un élément pertinent propre à justifier le regroupement familial de l'intéressé avec son père en Suisse, dès lors qu'elle existe depuis plusieurs années, B._______ vivant chez sa tante depuis l'âge de sept ans. Il sied par ailleurs de constater que le prénommé est désormais âgé de quatorze ans et demi et ne nécessite plus les mêmes soins et la même attention qu'un jeune enfant et que son père peut très bien continuer à subvenir à ses besoins et à financer, le cas échéant, ses études depuis la Suisse, comme il prétend d'ailleurs déjà le faire en envoyant mensuellement un montant oscillant entre Fr. 400.- et Fr. 500.- à la tante de son fils (cf. recours du 27 avril 2009). Compte tenu des circonstances exposées ci-dessus, le TAF retiendra que le dossier ne laisse apparaître aucun changement déterminant dans la situation familiale de l'intéressé propre à justifier la soudaine nécessité en 2007 de sa venue en Suisse.</w:t>
      </w:r>
    </w:p>
    <w:p>
      <w:r>
        <w:rPr>
          <w:b/>
        </w:rPr>
        <w:t>E. 5.1.2</w:t>
      </w:r>
    </w:p>
    <w:p>
      <w:r>
        <w:t>Cela étant, l'ensemble des éléments du dossier amènent le Tribunal à la conclusion que la demande de regroupement familial dont est recours vise avant tout à permettre à B._______ de trouver en Suisse de meilleures conditions de vie et d'études et non pas d'être enfin réuni avec son père, dont il a toujours vécu séparé. Dans sa demande de regroupement familial du 4 octobre 2007, le recourant avait d'ailleurs déclaré à cet égard qu'il souhaitait offrir à son fils une bonne éducation. Il apparaît ainsi que ce sont avant tout des raisons de convenance personnelle et matérielle, qui ont déterminé le dépôt de la demande litigieuse, plutôt que le souci de reconstituer la cellule familiale. Comme déjà souligné ci-dessus, de telles raisons ne sauraient être prises en compte dans le cadre du regroupement familial, dont le but n'est pas d'assurer aux enfants un avenir plus favorable en Suisse (cf. en ce sens notamment l'ATF 130 II précité; voir aussi les arrêts du Tribunal fédéral 2A.597/2002 du 2 avril 2003, consid. 4.3, et 2A.526/2002 du 19 février 2003, consid. 4.4).</w:t>
      </w:r>
    </w:p>
    <w:p>
      <w:r>
        <w:rPr>
          <w:b/>
        </w:rPr>
        <w:t>E. 5.1.3</w:t>
      </w:r>
    </w:p>
    <w:p>
      <w:r>
        <w:t>En affirmant que la fille qu'il a eue avec son épouse portugaise en 1995 s'était rendue, à plusieurs reprises, au Liban pour rencontrer son demi-frère et qu'elle avait noué une relation intense avec ce dernier, le recourant a fait implicitement valoir qu'il convenait, dans la mesure du possible, d'éviter de séparer les membres d'une fratrie telle que celle constituée par ces deux enfants. Cet argument ne saurait toutefois avoir une portée déterminante dans l'appréciation du cas, tant il est vrai que l'intéressé a trois soeurs aînées dans son pays d'origine (cf. extrait du registre familial du 11 février 2008) et qu'il n'a jamais vécu avec sa demi-soeur. Il convient tout au plus de rappeler que s'agissant des relations entre frères et soeurs,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(cf. arrêt du Tribunal fédéral 2D_139/2008 du 5 mars 2009 consid. 2.2 et jurisprudence citée). Or, en l'espèce, on ne saurait manifestement pas considérer, et pour cause, que B._______ se trouve dans une situation de dépendance telle que mentionnée ci-avant par rapport à sa demi-soeur résidant en Suisse.</w:t>
      </w:r>
    </w:p>
    <w:p>
      <w:r>
        <w:rPr>
          <w:b/>
        </w:rPr>
        <w:t>E. 5.2</w:t>
      </w:r>
    </w:p>
    <w:p>
      <w:r>
        <w:t>Au demeurant, le Tribunal constate qu'il n'est nullement démontré qu'une émigration vers la Suisse répondrait au mieux aux besoins spécifiques de B._______. En effet, le prénommé a été exclusivement scolarisé au Liban. Il a toujours vécu tantôt auprès de sa mère, tantôt auprès de sa tante paternelle, qui s'en sont occupées et l'ont élevé. Il n'a jamais partagé le quotidien de son père. Il n'est par ailleurs jamais venu en Suisse. Mis côte à côte, ces considérations laissent présager d'importantes complications liées à un déplacement de son centre de vie en Suisse, lequel impliquerait une séparation d'avec sa mère et sa tante, avec laquelle il vit depuis sept ans, un déracinement socio-culturel, une mise à niveau scolaire et de probables complications dans la poursuite des études ou d'une formation complémentaire. Il incombe plutôt au recourant de soutenir financièrement son fils pour lui assurer sur place un avenir décent. Il est certain que les conditions économiques qui prévalent en Suisse sont nettement plus favorables que celles existant au Liban. Cet unique critère n'est pourtant pas en mesure de contrebalancer les profonds bouleversements auxquels l'intéressé serait confronté en cas de regroupement familial différé.</w:t>
      </w:r>
    </w:p>
    <w:p>
      <w:r>
        <w:rPr>
          <w:b/>
        </w:rPr>
        <w:t>E. 6</w:t>
      </w:r>
    </w:p>
    <w:p>
      <w:r>
        <w:t>Au vu de l'ensemble des circonstances, force est de retenir par conséquent qu'il n'existe pas de changement de circonstances justifiant la venue - tardive - de B._______ en Suisse, et que celle-ci répond avant tout à des motifs de convenance personnelle et économique et vise à lui assurer une formation peut-être plus adéquate ainsi qu'un avenir plus favorable sur le plan matériel, motifs qui, bien qu'honorables, ne sauraient être pris en compte dans l'application des art. 8 CEDH et 17 al. 2 phr. 3 LSEE, dont le but est de permettre le regroupement familial, et non pas d'assurer aux enfants un avenir plus favorable en Suisse. Aussi est-ce de manière parfaitement justifiée que l'ODM a refusé d'accorder son approbation à l'octroi en faveur du prénommé d'une autorisation de séjour au titre du regroupement familial.</w:t>
      </w:r>
    </w:p>
    <w:p>
      <w:r>
        <w:rPr>
          <w:b/>
        </w:rPr>
        <w:t>E. 7</w:t>
      </w:r>
    </w:p>
    <w:p>
      <w:r>
        <w:t>L'intéressé n'obtenant ni autorisation d'établissement ni autorisation de séjour, c'est à bon droit également que l'Office fédéral a refusé de lui délivrer une autorisation d'entrée en Suisse destinée à lui permettre de se rendre en ce pays aux fins d'y séjourner durablement.</w:t>
      </w:r>
    </w:p>
    <w:p>
      <w:r>
        <w:rPr>
          <w:b/>
        </w:rPr>
        <w:t>E. 8</w:t>
      </w:r>
    </w:p>
    <w:p>
      <w:r>
        <w:t>Par sa décision du 23 mars 2009, l'ODM n'a ni violé le droit fédéral, ni constaté des faits pertinents de manière inexacte ou incomplète; en outre, la décision attaquée n'est pas inopportune (art. 49 PA). Partant, le recours est rejeté et il y a lieu de mettre des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