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C-2711/2008 vom 16. März 2010</w:t>
      </w:r>
    </w:p>
    <w:p>
      <w:r>
        <w:t>Bundesverwaltungsgericht, 2010-03-16, FR</w:t>
      </w:r>
    </w:p>
    <w:p>
      <w:r>
        <w:rPr>
          <w:b/>
        </w:rPr>
        <w:t xml:space="preserve">Quelle: </w:t>
      </w:r>
      <w:r>
        <w:t>https://mcp.opencaselaw.ch/entscheid/bvger_C-2711_2008</w:t>
      </w:r>
    </w:p>
    <w:p>
      <w:r>
        <w:t>FR: TAF C-2711/2008 du 16 mars 2010</w:t>
      </w:r>
    </w:p>
    <w:p>
      <w:r>
        <w:t>IT: TAF C-2711/2008 del 16 marzo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S'agissant du droit applicable, il convient donc encore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le recourant a déposé sa demande de prestations AI le 26 mai 2005 et la décision litigieuse a été prononcée le 26 mars 2008. Les dispositions de la 5ème révision de la LAI et de la LPGA entrées en vigueur le 1er janvier 2008 sont donc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Le recourant a présenté sa demande de rente le 26 mai 2005.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26 mai 2004 (12 mois avant le dépôt de la demande) ou si le droit à une rente était né entre cette date et le 26 mars 2008,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 invalidité suisse : être invalide au sens de la LPGA/LAI et avoir versé de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(FF 2005 p. 4291; art. 45 du règlement 1408/71). En l'occurrence, le recourant a versé des cotisations à l'AVS/AI suisse pendant plus de trois années au total et remplit, partant, la condition de la durée minimale de cotisations. Il reste dès lors à examiner si l'intéressé est 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1. sa capacité de gain ou sa capacité d'accomplir ses travaux habituels ne peut pas être rétablie, maintenue ou améliorée par des mesures de réadaptation raisonnablement exigibles (art. 28 al. 1 let. A LAI); 2. il a présenté une incapacité de travail (art. 6 LPGA) d'au moins 40% en moyenne durant une année sans interruption notable (art. 28 al. 1 let. b LAI); 3. au terme de cette année il est invalide (art. 8 LPGA) à 40% au moins (art. 28 al. 1 let. c LAI). L'art. 29 al. 2 LAI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Le droit ne prend pas naissance tant que l'assuré peut faire valoir son droit à une indemnité journalière au sens de l'art. 22 LAI.</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8.2</w:t>
      </w:r>
    </w:p>
    <w:p>
      <w:r>
        <w:t>En ce qui concerne plus spécifiquement la détermination de l'incapacité de gain des travailleurs indépendants, le Tribunal fédéral a établi que l'invalidité doit être évaluée, dans l'activité exercée, d'après l'incidence de la capacité de rendement amoindrie sur la situation économique concrète (ATF 128 V 29 consid. 1). Sur la base de cette méthode, dite extraordinaire, on constate d'abord l'empêchement dû à l'atteinte à la santé, puis on examine les effets de cet empêchement sur la capacité de gain (Pratique VSI 2/1998 p. 121; Droit des assurances sociales - Jurisprudence SVR 1996 IV n° 74 consid. 2b). Toutefois, si l'intéressé a cessé toute activité indépendante, on peut renoncer à l'application de la méthode de calcul extraordinaire, la comparaison des activités exercées avant et après la survenance de l'invalidité n'étant plus possible dans un tel cas (Assurance-maladie et accidents, Jurisprudence et pratique administrative [RAMA] 1995 p. 107).</w:t>
      </w:r>
    </w:p>
    <w:p>
      <w:r>
        <w:rPr>
          <w:b/>
        </w:rPr>
        <w:t>E. 8.3</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8.4</w:t>
      </w:r>
    </w:p>
    <w:p>
      <w:r>
        <w:t>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8.5</w:t>
      </w:r>
    </w:p>
    <w:p>
      <w:r>
        <w:t>Après son départ de Suisse, A._______ a repris une activité lucrative en tant que peintre en bâtiment, occupation qu'il a interrompue pour raison de santé le 1er août 2005, après s'être installé à son compte en 1995 et avoir diminué son taux d'activité en 2004. Depuis cette date, il n'a plus repris d'activité lucrative et n'a pas fait valoir en avoir rechercher une. Au vu de la cessation de l'activité lucrative, il convient de se référer, à l'instar de l'autorité intimée, à l'appréciation des médecins. En outre, le recourant ayant exercé son activité habituelle à plein temps jusqu'en 2004, il ne saurait y avoir d'invalidité au sens de la loi avant cette date.</w:t>
      </w:r>
    </w:p>
    <w:p>
      <w:r>
        <w:rPr>
          <w:b/>
        </w:rPr>
        <w:t>E. 9</w:t>
      </w:r>
    </w:p>
    <w:p>
      <w:r>
        <w:t>Il ressort des pièces médicales versées au dossier de la cause pendant l'instruction de la demande que le diagnostic suivant a été posé en relation à la capacité de travail de l'assuré: cervico-dorso-lombalgies sur troubles dégénératifs et hyperostose ankylosante cervicale et lombaire progressive (maladie de Forrestier). De plus, il a également était noté que A._______ souffrait de gonarthrose bilatérale modérée, d'asthme bronchique, de diabète, d'une hernie hiatale, d'une hypoacousie sévère et d'un status après hémorragie digestive haute sur ulcère gastrique sur prise d'AINS. En ce qui concerne la période antérieure au 1er janvier 2008, l'art. 29 al. 1 let. a LAI, dans sa teneur en vigueur jusqu'au 31 décembre 2007, est dès lors inapplicable, eu égard au fait qu'il ne s'agit pas là d'un état de santé stabilisé. Seule peut donc entrer en considération pour cette période l'art 29 al. 1 let. b LAI, dans sa teneur d'avant le 1er janvier 2008, qui prévoyait une période d'attente d'une année à partir du moment où l'assuré a présenté une incapacité de travail de 40% sans interruption notable.</w:t>
      </w:r>
    </w:p>
    <w:p>
      <w:r>
        <w:rPr>
          <w:b/>
        </w:rPr>
        <w:t>E. 10</w:t>
      </w:r>
    </w:p>
    <w:p>
      <w:r>
        <w:t>Dans la décision entreprise et les écrits produits pendant la procédure de recours, l'OAIE a estimé que A._______ ne présentait pas, jusqu'au jour du prononcé de la décision entreprise, une incapacité de travail suffisante pour ouvrir le droit à une rente, dans la mesure où l'incapacité de gain qui en résultait ne dépassait pas 40%. Le recourant a en substance avancé qu'il ne pouvait plus exercer son activité habituelle et était incapable d'effectuer les travaux liés aux activités de substitution proposées par le service médical de l'OAIE.</w:t>
      </w:r>
    </w:p>
    <w:p>
      <w:r>
        <w:rPr>
          <w:b/>
        </w:rPr>
        <w:t>E. 10.1</w:t>
      </w:r>
    </w:p>
    <w:p>
      <w:r>
        <w:t>Selon les prises de position du 7 novembre 2007 et 20 février 2008, le médecin du service médical de l'OAIE a estimé que A._______ était incapable, en raison de l'atteinte ostéo-articulaire de la colonne vertébrale avec limitation progressive des mouvements du tronc, d'exercer son activité habituelle, mais qu'il ne pouvait se prévaloir d'aucune incapacité de travail dans une activité de substitution adaptée à son état de santé. En ce qui concerne les autres atteintes à la santé diagnostiqué à cette date, la Drsse F._______ a indiqué qu'elles n'avaient pas de répercussion sur la capacité de travail de l'assuré. Dans son rapport E 213 du 19 juillet 2007, la Drsse J._______ a observé des déficits fonctionnels spécifiques en relation avec l'atteinte ostéo-articulaire de la colonne et avec l'asthme, mais a néanmoins retenu que l'assuré pouvait exercer une activité légère à plein temps. Or, bien que selon l'avis du médecin de l'OAIE, l'asthme bronchique n'aurait pas eu d'influence sur la capacité de travail de l'assuré, on ne peut toutefois retenir qu'il y ait contradiction entre les deux médecins : en effet, la Drsse J._______ a indiqué que A._______ devait éviter les environnements poussiéreux dans l'exercice de son activité, ce qui n'est pas en relation directe avec la capacité de travail, mais plutôt avec le lieu où une activité pourrait être exercée. Ainsi, on peut conclure que pour le médecin de la sécurité sociale espagnole l'hyperostose ankylosante progressive et les cervico-dorso-lombalgies sur troubles dégénératifs sont également le seul diagnostic ayant une influence notable sur la capacité de travail de l'assuré, les autres diagnostics, à l'instar du diabète sans complications ou de l'asthme, n'ayant pas d'incidence invalidante déterminante dans l'exercice d'une activité adaptée. Avec son mémoire de recours et ses écritures subséquentes, l'intéressé a produit deux rapports des 5 mai et 7 juillet 2008 du Dr L._______ qui font état de talalgies récidivantes, un rapport du Dr B._______ du 5 mai 2008 et un rapport du Dr M._______ du 22 avril 2008 qui attestent une aggravation de l'état de santé du recourant soit du point de vue orthopédique que du point de vue asthmatique. Appelée à se prononcer, la Dresse F._______ relève qu'il a eu une exacerbation transitoire de l'asthme ainsi que, sur le plan ostéoarticulaire, une aggravation des atteintes et de la maladie de Forrestier sans toutefois qu'ils soient avancés d'éléments objectifs probants. En ce qui concerne les limitations fonctionnelles induites par les talalgies, elle considère que cette atteinte justifie une incapacité de travail de 20% dans les activités de substitution et ce à partir du 5 mai 2008, date du premier rapport du Dr L._______.</w:t>
      </w:r>
    </w:p>
    <w:p>
      <w:r>
        <w:rPr>
          <w:b/>
        </w:rPr>
        <w:t>E. 10.2</w:t>
      </w:r>
    </w:p>
    <w:p>
      <w:r>
        <w:t>Le Tribunal de céans ne peut que constater sur la base de ce qui précède que l'assuré présente une incapacité totale dans sa profession habituelle depuis le 1er août 2005. Toutefois, l'autorité de céans ne voit pas en quoi A._______ aurait été empêché d'accomplir à plein temps une activité adaptée à sa condition, comme celles proposées par le service médical de l'OAIE et qui répondent pour l'essentiel aux indications du médecin qui a établi le rapport E 213. En effet, les atteintes dont souffre le recourant n'occasionnent pas de limitation fonctionnelle objectivable en relation avec les tâches qu'implique le travail dans des activités proposées par la Drsse F._______ à tout le moins jusqu'à la date de la décision attaquée. L'éventuelle aggravation de l'état de santé du recourant n'a été diagnostiquée qu'après le prononcé de la décision entreprise et échappe partant à l'examen de l'autorité de recours dans le cadre de la présente procédure, étant entendu qu'elle n'est pas de nature à mettre en lumière un élément de l'état de santé du recourant avant le 26 mars 2008.</w:t>
      </w:r>
    </w:p>
    <w:p>
      <w:r>
        <w:rPr>
          <w:b/>
        </w:rPr>
        <w:t>E. 11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75 consid. 3b/aa et bb). En l'occurrence, le recourant n'a ni présenté de chiffre concernant un éventuel salaire qu'il réaliserait dans une activité adaptée à son handicap ni même allégué avoir une telle activité. Dès lors, le fait de se référer à l'ESS pour déterminer le revenu résultant d'une activité qu'on peut raisonnablement attendre du recourant en considération de son état de santé n'est pas critiquable. Dans ce contexte, il convient également de se fonder sur l'ESS pour établir le revenu de l'intéressé sans invalidité. En effet, en ce qui concerne l'évaluation de l'invalidité qui s'effectue en comparant le revenu d'invalide à celui sans invalidité, il importe que les deux termes de la comparaison soient effectivement commensurables et qu'ils se rapportent donc à un même marché du travail et soient issus d'une même base. En l'espèce, le recourant ayant cessé totalement son activité indépendante depuis le mois de août 2005, il convient de procéder à une évaluation de l'invalidité selon la méthode générale par une comparaison de revenus entre le salaire théorique que l'assuré aurait pu gagner en Suisse comme peintre en bâtiment employé avec un revenu théorique selon les activités de substitution légères à moyennes (activités simples et répétitives dans le secteur de la production en général) proposées par le Service médical de l'OAIE. Vu les circonstances, il s'agit de comparer les revenus en fonction de ce qu'ils étaient, ou auraient pu être, en 2006, douze mois après le début de l'incapacité de travail (art. 29 al. 1 let. b LAI; ATF 129 V 222, 128 V 174). En se référant au Tableau TA1 relatif aux salaires bruts standardisés de l'ESS 2006 de l'Office fédéral de la statistique et en adaptant ces dits salaires aux horaires usuels dans les différentes branches (La Vie économique 12-2008, B 9.2), l'OAIE a obtenu - en opérant, compte tenu de l'âge de l'assuré, de son handicap, et du fait qu'il ne peut exercer que des activités de substitution sans qualification, une réduction du salaire d'invalide de 20%, étant entendu qu'un abaissement de 25% pour raison d'âge et de handicap est l'abaissement maximal admis par la jurisprudence (ATF 126 V 728 consid. 5) - une perte de gain, et donc un taux d'invalidité de 32%, ce qui est insuffisant pour ouvrir le droit à une rente (pce 62). Ce calcul est correct et peut être confirmé par le Tribunal.</w:t>
      </w:r>
    </w:p>
    <w:p>
      <w:r>
        <w:rPr>
          <w:b/>
        </w:rPr>
        <w:t>E. 12</w:t>
      </w:r>
    </w:p>
    <w:p>
      <w:r>
        <w:t>Il est encore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Il convient également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 Jurisprudence et pratique administrative des autorités d'exécution de l'AVS/AI (VSI) 1999 p. 247 consid. 1, 1998 p. 296 consid. 3b). Conformément à la jurisprudence, il convient en principe de se placer au moment de la naissance du droit à la rente pour juger de l'exigibilité d'un changement de profession de la part de l'assuré (cf. arrêt du Tribunal fédéral 9C_612/2007 du 14 juillet 2008 consid. 5.2; I 761/04 du 14 juin 2005 consid. 2.3 se référant à l'ATF 129 V 222). Il y a donc lieu de considérer que, en l'espèce, le droit à une rente aurait pu naître au plus tôt en 2006, soit à un moment où le recourant avait 57 ans. Celui-ci se trouvait ainsi encore éloigné du seuil à partir duquel on peut parler d'un âge avancé (arrêts du Tribunal fédéral 9C_104/2008 du 15 octobre 2008 consid. 4; 9C_612/2007 du 14 juillet 2008 consid. 5.2; I 819/04 du 27 mai 2005 consid. 2.2) de sorte que l'on pouvait exiger une reconversion professionnelle de sa part. Au vu de l'ensemble de ces éléments, il n'apparaît pas irréaliste que le recourant ait pu exercer une activité adaptée dans la période courant jusqu'au 26 mars 2008 (date de la décision attaquée).</w:t>
      </w:r>
    </w:p>
    <w:p>
      <w:r>
        <w:rPr>
          <w:b/>
        </w:rPr>
        <w:t>E. 13</w:t>
      </w:r>
    </w:p>
    <w:p>
      <w:r>
        <w:t>Vu ce qui précède, le recours est rejeté et la décision entreprise confirmée en tant qu'elle concerne la période courant jusqu'à la date de son prononcé.</w:t>
      </w:r>
    </w:p>
    <w:p>
      <w:r>
        <w:rPr>
          <w:b/>
        </w:rPr>
        <w:t>E. 14</w:t>
      </w:r>
    </w:p>
    <w:p>
      <w:r>
        <w:t>Le Tribunal administratif fédéral observe toutefois que les rapports médicaux produits avec le recours semblent attester une aggravation de l'état de santé du recourant qui est par ailleurs admise par le médecin du service médical de l'OAIE. Il se justifie dès lors de considérer le recours comme une nouvelle demande de prestations et de le transmettre à l'OAIE pour qu'il l'examine et rende une décision, sujette à recours, y relative.</w:t>
      </w:r>
    </w:p>
    <w:p>
      <w:r>
        <w:rPr>
          <w:b/>
        </w:rPr>
        <w:t>E. 15</w:t>
      </w:r>
    </w:p>
    <w:p>
      <w:r>
        <w:t>Les frais de procédure, fixés à Fr. 300.-, sont mis à la charge du recourant (art. 69 al. 1bis LAI et art. 63 al. 1 PA, applicable par renvoi de l'art. 37 LTAF). Ils sont compensés par l'avance de frais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