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C-2710/2007 vom 12. Juni 2009</w:t>
      </w:r>
    </w:p>
    <w:p>
      <w:r>
        <w:t>Bundesverwaltungsgericht, 2009-06-12, FR</w:t>
      </w:r>
    </w:p>
    <w:p>
      <w:r>
        <w:rPr>
          <w:b/>
        </w:rPr>
        <w:t xml:space="preserve">Quelle: </w:t>
      </w:r>
      <w:r>
        <w:t>https://mcp.opencaselaw.ch/entscheid/bvger_C-2710_2007</w:t>
      </w:r>
    </w:p>
    <w:p>
      <w:r>
        <w:t>FR: TAF C-2710/2007 du 12 juin 2009</w:t>
      </w:r>
    </w:p>
    <w:p>
      <w:r>
        <w:t>IT: TAF C-2710/2007 del 12 giugno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recourants ont qualité pour recourir (art. 48 al. 1 PA). Présenté dans la forme et les délais prescrits par la loi, leurs recours respectifs sont recevables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4.1</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telles que notamment l'ordonnance du 14 janvier 1998 concernant l'entrée et la déclaration d'arrivée des étrangers (OEArr, RO 1998 194) abrogée par l'art. 39 de l'ordonnance du 24 octobre 2007 sur la procédure d'entrée et de visas (OPEV, RO 2007 5537) et l'ordonnance du 6 octobre 1986 limitant le nombre des étrangers (OLE, RO 1986 1791) abrogée par l'art. 91 de l'ordonnance du 24 octobre 2007 relative à l'admission, au séjour et à l'exercice d'une activité lucrative (OASA, RS 142.201).</w:t>
      </w:r>
    </w:p>
    <w:p>
      <w:r>
        <w:rPr>
          <w:b/>
        </w:rPr>
        <w:t>E. 4.2</w:t>
      </w:r>
    </w:p>
    <w:p>
      <w:r>
        <w:t>Dès lors que la demande qui est l'objet de la présente procédure de recours a été déposée avant l'entrée en vigueur de la LEtr, l'ancien droit (matériel) devrait être applicable à la présente cause, conformément à la réglementation transitoire de l'art. 126 al. 1 LEtr. Il s'impose toutefois de souligner ici que, 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l'OPEV,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1 al. 2 let. c et d OEArr. Aussi la pratique et la jurisprudence appliquées à cette dernière disposition peuvent-elles être reprises en l'espèce (sur les détails de cette problématique, cf. notamment l'arrêt du Tribunal administratif fédéral C-6618/2007 du 19 mai 2009 consid. 5 et 6).</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de RDC, B._______ est soumis à l'obligation du visa.</w:t>
      </w:r>
    </w:p>
    <w:p>
      <w:r>
        <w:rPr>
          <w:b/>
        </w:rPr>
        <w:t>E. 7</w:t>
      </w:r>
    </w:p>
    <w:p>
      <w:r>
        <w:t>Le 14 août 2008, les recourants ont soutenu que malgré le temps écoulé depuis le dépôt de leurs recours respectifs d'avril et de juin 2007, la venue en Suisse de B._______ demeurait nécessaire afin que celui-ci puisse participer aux discussions relatives aux travaux de réhabilitation de la maternité de K._______, projet qui était toutefois interrompu depuis avril 2007 ; ils se sont engagés à contacter les différents acteurs dudit projet en vue d'une reprise des pourparlers, et à informer le Tribunal de l'issue de ces démarches jusqu'au mois de décembre 2008. Depuis lors, les recourants ne se sont toutefois plus manifestés (cf. let. I et J supra), de sorte que l'autorité de céans - faute d'éléments susceptibles de corroborer le caractère actuel et nécessaire du séjour envisagé - se doit de conclure que la venue en territoire helvétique de B._______ en tant qu'architecte concepteur des travaux entrepris à la maternité de K._______ est aujourd'hui dépourvue de raison d'être. A cet égard, il appert que le site internet de l'association A._______ (www.[...].ch, mentionné au bas de chacune des écritures de l'intéressée, site visité le 8 juin 2009) n'est actuellement plus disponible, son exploitation ayant été suspendue. Pour ces motifs déjà, l'entrée en Suisse du prénommé ne saurait, en l'état du dossier, être autorisée.</w:t>
      </w:r>
    </w:p>
    <w:p>
      <w:r>
        <w:rPr>
          <w:b/>
        </w:rPr>
        <w:t>E. 8</w:t>
      </w:r>
    </w:p>
    <w:p>
      <w:r>
        <w:t>Dans la décision attaquée, l'ODM a refusé d'autoriser l'intéressé à entrer en Suisse au motif que sa sortie du pays au terme de son séjour ne pouvait être considérée comme suffisamment garantie. Il convient par conséquent d'examiner si l'intéressé est disposé à quitter la Suisse et l'Espace Schengen à l'échéance de son séjour ou s'il apparaît, au contraire, qu'il cherche à pénétrer et à s'établir dans le territoire de l'un ou l'autre des Etats membres sous le couvert d'un visa pour affaires, respectivement d'un visa touristique.</w:t>
      </w:r>
    </w:p>
    <w:p>
      <w:r>
        <w:rPr>
          <w:b/>
        </w:rPr>
        <w:t>E. 8.1</w:t>
      </w:r>
    </w:p>
    <w:p>
      <w:r>
        <w:t>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8.2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8.3</w:t>
      </w:r>
    </w:p>
    <w:p>
      <w:r>
        <w:t>A ce sujet, il faut prendre en considération la qualité de vie et les conditions économiques et sociales difficiles que connaît l'ensemble de la population en RDC - pays dont le PIB par habitant était d'environ 160 USD en 2008 (source : site internet du Ministère allemand des affaires étrangères : www.auswaertiges-amt.de &gt; Länder, Reisen und Sicherheit &gt; Kongo [Demokratische Republik Kongo], mis à jour en avril 2009 et consulté le 8 juin 2009). Dès lors, ces conditions économiques particulières ne sont pas sans exercer une pression migratoire importante. 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8.4.1</w:t>
      </w:r>
    </w:p>
    <w:p>
      <w:r>
        <w:t>L'examen de la situation personnelle de l'invité plaide plutôt en faveur d'une sortie de Suisse à l'échéance du visa sollicité. En effet, B._______ vit en RDC auprès de sa femme et de leurs cinq enfants, avec lesquels il est concessionnaire perpétuel indivis du bien-fonds sur lequel est édifiée leur maison. Il est également titulaire d'un compte bancaire (cf. relevé produit en janvier 2007 let. A supra) et possède deux véhicules pour son usage personnel ainsi qu'un troisième réservé à du transport en commun. En outre, le prénommé exerce la profession d'architecte indépendant et possède son propre bureau à Kinshasa.</w:t>
      </w:r>
    </w:p>
    <w:p>
      <w:r>
        <w:rPr>
          <w:b/>
        </w:rPr>
        <w:t>E. 8.4.2</w:t>
      </w:r>
    </w:p>
    <w:p>
      <w:r>
        <w:t>Toutefois, outre le fait - décisif à lui seul - que le séjour de l'invité en Suisse pour affaires n'apparaît plus nécessaire ou qu'à tout le moins sa nécessité actuellement n'a pas été démontrée (cf. consid. 7 supra), le Tribunal relève des divergences entre les déclarations des recourants s'agissant de la durée et du but de la visite en territoire helvétique. En effet, si l'association A._______ a soutenu inviter B._______ pour une durée de quinze jours dans le cadre de l'évaluation intermédiaire du projet de réhabilitation de la maternité de K._______, il s'avère que l'invité souhaite passer vingt-quatre jours en Suisse afin, d'une part, de participer aux discussions concernant ledit projet, et, d'autre part, d'effectuer un séjour touristique. De telles variations ne sont pas sans jeter un doute sur l'objet du séjour envisagé et, par voie de conséquence, sur la sortie du pays de l'invité au terme de la visite prévue. Le TAF est conforté dans son opinion par le manque de collaboration des recourants (collaboration à laquelle ils sont pourtant tenus en vertu de l'art. 13 PA), qui ne l'ont jamais renseigné sur le résultat des démarches entreprises entre août et décembre 2008 auprès de leurs bailleurs de fonds, alors qu'ils s'y étaient pourtant engagés (cf. let. H et consid. 7 supra) et qui n'ont pas non plus produit le rapport d'activité 2008 concernant le projet de réhabilitation de la maternité de l'Hôpital général de K._______.</w:t>
      </w:r>
    </w:p>
    <w:p>
      <w:r>
        <w:rPr>
          <w:b/>
        </w:rPr>
        <w:t>E. 9</w:t>
      </w:r>
    </w:p>
    <w:p>
      <w:r>
        <w:t>Au surplus, l'art. 5 par. 1 let. c du code frontières Schengen subordonne l'entrée d'un ressortissant d'un Etat tiers dans l'espace communautaire à l'existence de moyens de subsistance suffisants. Or, in casu, aucune pièce n'a été fournie s'agissant de la situation économique de l'association invitante, qui a pourtant réitéré à maintes occasions son engagement à prendre en charge les frais de séjour de B._______. Le dossier de la cause contient uniquement un relevé bancaire de l'invité produit en janvier 2007 et faisant apparaître que celui-ci possédait à l'époque, il est vrai, certaines économies. Cet élément ne saurait toutefois refléter l'état actuel des finances de l'intéressé. En d'autres termes, il n'est pas établi à satisfaction qu'en cas de séjour en Suisse, l'un ou l'autre des recourants disposerait aujourd'hui de moyens de subsistance suffisants pour subvenir aux besoins de l'invité. Aussi, le visa sollicité doit être refusé pour ce motif également.</w:t>
      </w:r>
    </w:p>
    <w:p>
      <w:r>
        <w:rPr>
          <w:b/>
        </w:rPr>
        <w:t>E. 10</w:t>
      </w:r>
    </w:p>
    <w:p>
      <w:r>
        <w:t>C'est le lieu de souligner qu'au vu du nombre important de demandes de visa et du risque que la personne bénéficiant d'un visa d'entrée ne quitte pas la Suisse au terme de son séjour, les autorités ont été amenées à adopter une politique d'admission très restrictive et, par conséquent, à procéder à une sévère limitation du nombre d'acceptations des requêtes visant à l'octroi d'une autorisation d'entrée en Suisse (cf. consid. 3 supra). Pareilles considérations ne sont ainsi pas sans avoir une incidence importante dans l'appréciation du cas particulier.</w:t>
      </w:r>
    </w:p>
    <w:p>
      <w:r>
        <w:rPr>
          <w:b/>
        </w:rPr>
        <w:t>E. 11</w:t>
      </w:r>
    </w:p>
    <w:p>
      <w:r>
        <w:t>Il sied encore de relever que le refus d'une autorisation d'entrée ne remet nullement en cause la bonne foi ou l'honnêteté des personnes résidant en Suisse qui ont invité des personnes domiciliées à l'étranger et se sont engagées à garantir les frais y relatifs et le départ de leurs invités. Les assurances données en la matière sont effectivement prises en compte pour se prononcer sur la question de savoir si un visa peut être accordé aux ressortissants étrangers qui le sollicitent. Cependant, elles ne peuvent être tenues pour décisives, dans la mesure où elles n'engagent pas les requérants eux-mêmes - ceux-ci conservant seuls la maîtrise de leur comportement - et ne permettent nullement d'exclure l'éventualité que les intéressés, une fois en Suisse, ne tentent d'y poursuivre durablement leur existence (cf. à cet égard, l'arrêt du Tribunal fédéral 6S.281/2005 du 30 septembre 2005 let. A des faits).</w:t>
      </w:r>
    </w:p>
    <w:p>
      <w:r>
        <w:rPr>
          <w:b/>
        </w:rPr>
        <w:t>E. 12</w:t>
      </w:r>
    </w:p>
    <w:p>
      <w:r>
        <w:t>Par surabondance, il convient de relever qu'il demeure loisible aux recourants, en cas de reprises des activités liées aux travaux de réhabilitation de la maternité de K._______, de déposer une nouvelle demande analogue à celle du 23 janvier 2007, requête à laquelle les autorités compétentes donneront la suite qu'elles jugeront utile. Les intéressés ont également la possibilité de procéder à une évaluation desdits travaux en envoyant à K._______ une délégation composée de représentants des principaux groupes concernés par ledit projet, ainsi que cela avait été fait en août 2005 (cf. mémoire de recours du 16 avril 2007 p. 2), nonobstant les inconvénients d'ordre pratique, financier ou de convenance personnelle que cela pourrait engendrer.</w:t>
      </w:r>
    </w:p>
    <w:p>
      <w:r>
        <w:rPr>
          <w:b/>
        </w:rPr>
        <w:t>E. 13</w:t>
      </w:r>
    </w:p>
    <w:p>
      <w:r>
        <w:t>Au vu de l'ensemble des circonstances, le Tribunal estime, en l'état du dossier, qu'il ne saurait être reproché à l'ODM d'avoir considéré que le départ de B._______ à l'échéance du visa requis n'était pas suffisamment assuré et, partant, d'avoir refusé la délivrance d'une autorisation d'entrée en Suisse en sa faveur. Compte tenu des considérants exposés ci-dessus, il appert que, par sa décision du 29 mars 2007, l'ODM n'a ni violé le droit fédéral, ni constaté des faits pertinents de manière inexacte ou incomplète ; en outre, cette décision n'est pas inopportune (cf. art. 49 PA). En conséquence, le recours est rejeté.</w:t>
      </w:r>
    </w:p>
    <w:p>
      <w:r>
        <w:rPr>
          <w:b/>
        </w:rPr>
        <w:t>E. 14</w:t>
      </w:r>
    </w:p>
    <w:p>
      <w:r>
        <w:t>Vu l'issue de la cause, il y a lieu de mettre les frais de procédure, d'un montant de Fr. 600.-, à la charge des recourants, conformément à l'art. 63 al. 1 PA en relation avec l'art. 1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