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C-2709/2024 vom 23. Februar 2024</w:t>
      </w:r>
    </w:p>
    <w:p>
      <w:r>
        <w:t>Bundesverwaltungsgericht, 2024-02-23, FR</w:t>
      </w:r>
    </w:p>
    <w:p>
      <w:r>
        <w:rPr>
          <w:b/>
        </w:rPr>
        <w:t xml:space="preserve">Quelle: </w:t>
      </w:r>
      <w:r>
        <w:t>https://mcp.opencaselaw.ch/entscheid/bvger_C-2709_2024_d20240223</w:t>
      </w:r>
    </w:p>
    <w:p>
      <w:r>
        <w:t>FR: TAF C-2709/2024 du 23 février 2024</w:t>
      </w:r>
    </w:p>
    <w:p>
      <w:r>
        <w:t>IT: TAF C-2709/2024 del 23 febbraio 2024</w:t>
      </w:r>
    </w:p>
    <w:p>
      <w:pPr>
        <w:pStyle w:val="Heading2"/>
      </w:pPr>
      <w:r>
        <w:t>Regeste</w:t>
      </w:r>
    </w:p>
    <w:p>
      <w:r>
        <w:t>Rentes | Assurance-vieillesse et survivants, comparatif entre la rente de vieillesse et la rente de veuve (décision sur opposition du 23 février 2024)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[FITAF, RS 173.320.2]),</w:t>
      </w:r>
    </w:p>
    <w:p>
      <w:r>
        <w:t>C-2709/2024 Page 6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