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C-2709/2010 vom 1. Mai 2012</w:t>
      </w:r>
    </w:p>
    <w:p>
      <w:r>
        <w:t>Bundesverwaltungsgericht, 2012-05-01, DE</w:t>
      </w:r>
    </w:p>
    <w:p>
      <w:r>
        <w:rPr>
          <w:b/>
        </w:rPr>
        <w:t xml:space="preserve">Quelle: </w:t>
      </w:r>
      <w:r>
        <w:t>https://mcp.opencaselaw.ch/entscheid/bvger_C-2709_2010</w:t>
      </w:r>
    </w:p>
    <w:p>
      <w:r>
        <w:t>FR: TAF C-2709/2010 du 1 mai 2012</w:t>
      </w:r>
    </w:p>
    <w:p>
      <w:r>
        <w:t>IT: TAF C-2709/2010 del 1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unter Berücksichtigung des Fristenstillstandes während der Gerichtsferien frist- (Art. 38 Abs. 4 und Art. 60 ATSG sowie Art. 22a Abs. 1 VwVG) und formgerecht (Art. 52 VwVG) eingereicht und der Kostenvorschuss innert Frist geleistet wurde, ist darauf einzutreten.</w:t>
      </w:r>
    </w:p>
    <w:p>
      <w:r>
        <w:rPr>
          <w:b/>
        </w:rPr>
        <w:t>E. 2.1</w:t>
      </w:r>
    </w:p>
    <w:p>
      <w:r>
        <w:t>Der Beschwerdeführer ist schweizerisch-deutscher Staatsangehöriger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26. November 2009) eingetretenen Sachverhalt ab (BGE 129 V 1 E. 1.2 mit Hinweisen). Tatsachen, die jenen Sachverhalt seither verändert haben, sollen im Normalfall Gegenstand einer neuen Verwaltungsverfügung sein (BGE 121 V 362 E. 1b). Nachfolgend zu würdigen ist im vorliegenden Verfahren jedoch nebst den ärztlichen Berichten, welche bis zum Erlass der angefochtenen Verfügung vom 26. November 2009 verfasst wurden, auch der vom Beschwerdeführer im vorliegenden Verfahren eingereichten Arztbericht vom 30. Dezem­ber 2010, da dieser mit dem Streitgegenstand in engem Sachzusammenhang steht und geeignet ist, die Beurteilung im Verfügungszeitpunkt zu beeinflussen (vgl. BGE 116 V 80 E. 6b; ZAK 1989 S. 111 E. 3b mit Hinweisen).</w:t>
      </w:r>
    </w:p>
    <w:p>
      <w:r>
        <w:rPr>
          <w:b/>
        </w:rPr>
        <w:t>E. 2.3</w:t>
      </w:r>
    </w:p>
    <w:p>
      <w:r>
        <w:t>Bei den materiellen Bestimmungen des IVG und der IVV ist vor dem 1. Januar 2003 auf die bis Ende 2002 gültige Fassung (AS 2002 685 und 701), danach auf die bis Ende 2003 gültige Fassung (AS 2002 3371 und 3453) und schliesslich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 Noch keine Anwendung findet vorliegend das am 1. Januar 2012 in Kraft getretene erste Massnahmenpaket der 6. IV-Revision (IVG in der Fassung vom 18. März 2011 [AS 2011 5659]).</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 wie vorliegend -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 Anspruch auf eine ordentliche Rente haben gemäss Art. 36 Abs. 1 IVG in den bis 31. Dezember 2007 gültig gewesenen Fassungen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 24 Abs. 1 ATSG lediglich für die zwölf der Anmeldung vorangehenden Monate ausgerichtet (Art. 48 Abs. 2 IVG in den bis 31. Dezember 2007 gültig gewesenen Fassungen). Der Beschwerdeführer hat unbestrittenermassen während mehr als einem Jahr Beiträge an die schweizerische Alters-, Hinterlassenen- und Invalidenversicherung geleistet, sodass die Voraussetzung der Mindestbeitragsdauer für den Anspruch auf eine ordentliche Invalidenrente erfüllt ist.</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Ein Anspruch auf eine ganze Invalidenrente bestand gemäss Art. 28 Abs. 1 IVG in den bis zum 31. Dezember 2003 gültig gewesenen Fassungen, wenn die versicherte Person mindestens zu zwei Dritteln, derjenige auf eine halbe Rente, wenn sie mindestens zur Hälfte und derjenige auf eine Viertelsrente, wenn sie mindestens zu 40% invalid war. Seit dem 1. Januar 2004 besteht Anspruch auf eine ganze Invalidenrente bei einem IV-Grad von mindestens 70%, auf eine Dreiviertelsrente bei mindestens 60%, auf eine halbe Rente bei mindestens 50% sowie auf eine Viertelsrente bei mindestens 40% (Art. 28 Abs. 1 IVG [4. IV-Revision] und Art. 28 Abs. 2 IVG [5. IV-Revision]). Gemäss Art. 28 Abs. 1ter IVG in den seit 1. Januar 2003 bis zum 31. Dezember 2007 gültig gewesenen Fassungen beziehungsweise Art. 29 Abs. 4 IVG in der seit 1. Januar 2008 gültigen Fassung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nach den bis zum 31. Dezember 2007 gültig gewesenen Fassungen frühestens in dem Zeitpunkt, in dem der Versicherte mindestens zu 40 % bleibend erwerbsunfähig (Art. 7 ATSG) geworden ist (Art. 29 Abs. 1 lit. a IVG) oder während eines Jahres ohne wesentlichen Unterbruch durchschnittlich mindestens zu 40 % arbeitsunfähig (Art. 6 ATSG) gewesen war (Art. 29 Abs. 1 lit. b IVG).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eines RAD oder der ärztlichen Dienste kann indessen nur abgestellt werden, wenn sie den allgemeinen beweisrechtlichen Anforderungen an einen ärztlichen Bericht genügen (Urteil des Eidgenössischen Versicherungsgerichts [EVG; seit 1. Januar 2007: Bundesgericht] I 694/05 vom 15. Dezember 2006 E. 2). Die RAD-Ärzte müssen sodann über die im Einzelfall erforderlichen persönlichen und fachlichen Qualifikationen verfügen (Urteile des Bundesgerichts 9C_736/2009 vom 26. Ja­nuar 2009 E. 2.1, I 142/07 vom 20. November 2007 E. 3.2.3 und I 362/06 vom 10. April 2007 E. 3.2.1).</w:t>
      </w:r>
    </w:p>
    <w:p>
      <w:r>
        <w:rPr>
          <w:b/>
        </w:rPr>
        <w:t>E. 4</w:t>
      </w:r>
    </w:p>
    <w:p>
      <w:r>
        <w:t>Vorliegend ist zu prüfen, ob und gegebenenfalls seit wann und in welchem Umfang der Beschwerdeführer Anspruch auf eine Invalidenrente hat.</w:t>
      </w:r>
    </w:p>
    <w:p>
      <w:r>
        <w:rPr>
          <w:b/>
        </w:rPr>
        <w:t>E. 4.1</w:t>
      </w:r>
    </w:p>
    <w:p>
      <w:r>
        <w:t>Die angefochtene Verfügung der IVSTA vom 26. November 2009 stützt sich auf die Stellungnahme von Dr. med. C._______ des IV-ärztlichen Dienstes vom 22. Juni 2009. Dieser kam nach Einsicht in die vorliegenden medizinischen Unterlagen zum Schluss, dass der Beschwerdeführer viele Verweisungstätigkeiten - aus körperlichen Gründen eher leichter Natur - praktisch uneingeschränkt verrichten könne (act. 107). Die Stellungnahme von Dr. med. C._______, Facharzt für Innere Medizin, stützte sich insbesondere auf das psychiatrische Gutachten von Dr. med. B._______ vom 1. Juni 2009.</w:t>
      </w:r>
    </w:p>
    <w:p>
      <w:r>
        <w:rPr>
          <w:b/>
        </w:rPr>
        <w:t>E. 4.2</w:t>
      </w:r>
    </w:p>
    <w:p>
      <w:r>
        <w:t>In seinem psychiatrischen Gutachten vom 1. Juni 2009 attestierte Dr. med. B._______, Facharzt für Psychiatrie und Psychotherapie, dem Beschwerdeführer eine rezidivierende depressive Störung, gegenwärtig grossteils remittiert (ICD 10 F33.4) sowie ein Alkoholabhängigkeitssyndrom mit ständigem Substanzgebrauch (ICD 10 F10.25). Es sei von einem lange andauernden, schweren Alkoholabhängigkeitssyndrom auszugehen. Erstaunlicherweise habe der Alkoholabusus auf psychischem und hirnorganischem Gebiet nicht zu nachweisbaren irreversiblen Gesundheitsschäden geführt (kein amnestischen Syndrom, kein Persönlichkeitsabbau). Depressionen seien beim Beschwerdeführer eher spät aufgetreten. 2003 sei er vom Hausarzt wegen Depressionen an einen Psychiater überwiesen worden. In der Folge sei es phasenweise zu deutlichen Depressionen gekommen, weshalb die Diagnose einer rezidivierenden depressiven Störung gestellt werden müsse. Diese sei seit ein paar Monaten grossteils remittiert. In Hinsicht auf die Genese der Alkoholabhängigkeit könne nachgewiesen werden, dass die Alkoholabhängigkeit seit Jahren bestanden hätte, bevor der Beschwerdeführer depressiv geworden sei. Es handle sich beim Alkoholabhängigkeitssyndrom um eine Kombination von einer ungünstigen Veranlagung und einem berufsbedingten Alkoholkonsum. Es könne also nicht davon ausgegangen werden, dass die Alkoholabhängigkeit durch die Depression verursacht worden sei. Die Arbeitsfähigkeit sei angesichts der beschriebenen Zusammenhänge aus psychiatrischer Sicht nicht in bedeutendem Ausmass eingeschränkt. Eine Reduktion der Arbeitsfähigkeit von mehr als 20% dürfte jeweils nur kurze Zeit bestanden haben. Der Beschwerdeführer sei kaum je länger als zwei bis drei Monate krankheitsbedingt in seiner Arbeitsfähigkeit eingeschränkt gewesen; dies gelte für alle früher ausgeübten Tätigkeiten. Der Beschwerdeführer könne ähnliche Arbeiten wie früher ausüben, aufgrund des Alkoholabusus jedoch nicht mehr im Gastgewerbe (act. 100).</w:t>
      </w:r>
    </w:p>
    <w:p>
      <w:r>
        <w:rPr>
          <w:b/>
        </w:rPr>
        <w:t>E. 4.3</w:t>
      </w:r>
    </w:p>
    <w:p>
      <w:r>
        <w:t>Gemäss Bericht der behandelnden Psychiaterin, Dr. med. D._______, vom 30. Dezember 2010 leide der Beschwerdeführer an einer chronisch verlaufenden, rezidivierenden depressiven Störung, gegenwärtig in Remission (ICD 10 F32.3) und an einem Alkoholmissbrauch ("seit Jahren abstinent"; ICD 10 F10.2). Der Beschwerdeführer sei nicht mehr vollschichtig erwerbsfähig; eine Erwerbsfähigkeit sei ihm nur zu "drei bis unter sechs Stunden" möglich.</w:t>
      </w:r>
    </w:p>
    <w:p>
      <w:r>
        <w:rPr>
          <w:b/>
        </w:rPr>
        <w:t>E. 4.4</w:t>
      </w:r>
    </w:p>
    <w:p>
      <w:r>
        <w:t>Auf Anfrage der IVSTA, ob in Verweisungstätigkeiten eine Arbeitsunfähigkeit von 20% oder ein volle Arbeitsfähigkeit bestehe, führte Dr. med. C._______ des IV-ärztlichen Dienstes am 6. Februar 2011 aus, dass - so wie von Dr. med. B._______ in seinem Gutachten erwähnt - beim Beschwerdeführer in Verweisungstätigkeiten eine Leistungseinschränkung von 20% bestehe. Diese seien vollschichtig zumutbar, "eben mit einer max. 20%igen Leistungseinschränkung". Ausser Betracht fallen würden diejenigen Verweisungstätigkeiten, die direkten Kontakt mit dem Alkoholausschank hätten. Diese Einschränkung sei als prophylaktische Massnahme zu verstehen, um dem Beschwerdeführer "etwas zu helfen, nicht in Versuchung zu geraten und sein Alkoholproblem wieder zu verschlimmern" (act. 121). Am 15. April 2011 bestätigte Dr. med. C._______ seine bisherige Beurteilung.</w:t>
      </w:r>
    </w:p>
    <w:p>
      <w:r>
        <w:rPr>
          <w:b/>
        </w:rPr>
        <w:t>E. 4.5</w:t>
      </w:r>
    </w:p>
    <w:p>
      <w:r>
        <w:t>In seiner Stellungnahme vom 20. Mai 2011 führte Dr. med. G._______ des RAD Rhone aus, dass der Beschwerdeführer an einer rezidivierenden depressiven Störung, gegenwärtig fast komplett remittiert (ICD 10 F33.4) sowie an einer Alkoholabhängigkeit mit ständigem Substanzgebrauch (ICD 10 F10.25) leide und sowohl in der bisherigen Tätigkeit als auch in Verweisungstätigkeiten zu 100% arbeitsfähig sei. Die von Dr. med. E._______ dia­gnostizierte schwere depressive Episode sei eher als mittelgradig einzustufen. Die angegebene Medikation beweise keinen bestimmten Schweregrad. Zudem habe Dr. med. E._______ eine totale Erwerbsunfähigkeit attestiert; dies obliege in der Schweiz nicht den Ärzten. Hinsichtlich des Gutachtens von Dr. med. B._______ führte Dr. med. G._______ aus, dass dies - "wie immer bei diesem Experten" - zwar kurz ausgefallen sei, jedoch alle erforderlichen Elemente beinhalte. Die vorliegenden medizinischen Unterlagen würden somit keine Arbeitsunfähigkeit über einen längeren Zeitraum von mehr als 20% nachweisen.</w:t>
      </w:r>
    </w:p>
    <w:p>
      <w:r>
        <w:rPr>
          <w:b/>
        </w:rPr>
        <w:t>E. 4.6</w:t>
      </w:r>
    </w:p>
    <w:p>
      <w:r>
        <w:t>Sowohl die Beurteilung von Dr. med. C._______ des IV-ärztlichen Dienstes als auch jene von Dr. med. G._______ des RAD Rohne stützte sich auf das psychiatrische Gutachten Dr. med. B._______ vom 1. Juni 2009. Trotzdem kamen Dr. med. C._______ und Dr. med. G._______ nicht zu der gleichen Schluss­folgerung betreffend Restarbeitsfähigkeit. Während Dr. med. C._______ ausführte, der Beschwerdeführer könne nur noch Verweisungstätigkeiten vollschichtig und mit einer maximalen Leistungseinschränkung von 20% ausüben, hielt Dr. med. G._______ den Beschwerdeführer sowohl in der bisherigen Tätigkeit als auch in Verweisungstätigkeiten nach wie vor zu 100% arbeitsfähig. Es gilt somit vorab zu klären, wie die Einschätzung durch Dr. med. B._______ zu verstehen war. Dieser kam in seinem Gutachten vom 1. Juni 2009 zum Schluss, die Arbeitsunfähigkeit sei aus psychiatrischer Sicht nicht in bedeutendem Masse eingeschränkt; eine Reduktion der Arbeitsfähigkeit von mehr als 20% dürfte jeweils nur kurze Zeit bestanden haben. Der Beschwerdeführer könne ähnliche Arbeiten wie früher ausüben, wegen des Alkoholabusus jedoch nicht mehr im Gastgewerbe. Er sei kaum je länger als ein bis zwei Monate krankheitsbedingt in seiner Arbeitsfähigkeit eingeschränkt gewesen; dies gelte für alle früher ausgeübten Tätigkeiten. Diesbezüglich gilt zu beachten, dass die Fragestellung der IVSTA beim Gutachtensauftrag an Dr. med. B._______ wie folgt lautete: "Wann trat eine Reduktion der Arbeitsfähigkeit um mindestens 20% ein?". Dr. med. B._______ bezog sich bei seiner Antwort somit auf diese Fragestellung der IVSTA. Es ist daher - entgegen der Auffassung von Dr. med. C._______ bzw. der IVSTA - nicht davon auszugehen, dass Dr. med. B._______ dem Beschwerdeführer eine Leistungseinschränkung bzw. eine Arbeitsunfähigkeit von 20% attestiert hat. Vielmehr ist mit Dr. med. G._______, Facharzt für Psychotherapie, davon auszugehen, dass Dr. med. B._______ den Beschwerdeführer als zu 100% arbeitsfähig erachtet hat. So führte er denn auch aus, der Beschwerdeführer sei kaum je länger als ein bis zwei Monate krankheitsbedingt in seiner Arbeitsfähigkeit eingeschränkt gewesen.</w:t>
      </w:r>
    </w:p>
    <w:p>
      <w:r>
        <w:rPr>
          <w:b/>
        </w:rPr>
        <w:t>E. 4.7</w:t>
      </w:r>
    </w:p>
    <w:p>
      <w:r>
        <w:t>Im Übrigen gilt diesbezüglich darauf hinzuweisen, dass Dr. med. C._______ einzig über den Facharzttitel für Allgemeine Innere Medizin und somit nicht über die im vorliegenden Fall erforderlichen persönlichen und fachlichen Qualifikationen verfügt (vgl. E. 3.4 hiervor). Demgegenüber erfüllt Dr. med. G._______ als Facharzt für Psychiatrie und Psychotherapie die von der Rechtsprechung gestellten Voraussetzungen.</w:t>
      </w:r>
    </w:p>
    <w:p>
      <w:r>
        <w:rPr>
          <w:b/>
        </w:rPr>
        <w:t>E. 4.8</w:t>
      </w:r>
    </w:p>
    <w:p>
      <w:r>
        <w:t>Weiter ist fraglich, wie die Äusserung von Dr. med. B._______ hinsichtlich der Arbeitsfähigkeit in der bisherigen Tätigkeit des Beschwerdeführers zu verstehen war. Diesbezüglich führte Dr. med. B._______ aus, der Beschwerdeführer könne wegen des Alkoholabusus nicht mehr im Gastgewerbe arbeiten. Nach ständiger Rechtsprechung begründet Alkoholismus (wie auch Medikamentenmissbrauch und Drogensucht) - auch wenn dieser eine Krankheit darstellt - an sich keine Invalidität. Dagegen wird eine solche Sucht im Rahmen der IV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102 V 165; AHI 2002 S. 30 E. 2a, 2001 S. 228 E. 2b). Trifft dies nicht zu, ist invalidenversicherungsrechtlich - auch im Kontext der generell in der Sozialversicherung geltenden Schadenminderungspflicht (vgl. BGE 117 V 275 E. 2b S. 278; 113 V 28 E. 4a mit Hinweisen, Urteil des BGer 9C_916/2010 vom 20. Juni 2011 E. 2.2) - von der Zumutbarkeit abstinenten Verhaltens auszugehen (vgl. Urteil des BGer 9C_395/2007 vom 15. April 2008 E. 2.3, wonach auch durch den Alkoholkonsum induzierte psychiatrische Störungen reversibel und daher unbeachtlich sind); dies schliesst die Annahme einer längere Zeit dauernden Arbeitsunfähigkeit aus (Urteil des BGer 9C_213/2011 vom 2. November 2011 E. 4.4.2).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(Urteil des BGer I 192/02 vom 23. Oktober 2002 E. 1.2.2 mit Hinweis); es genügt nicht, wenn es sich nur um eine ganz untergeordnete Teilursache handelt ([nicht veröffentlichtes] Urteil des BGer I 130/93 vom 29. August 1994). Mit dem Erfordernis des Krankheitswerts einer allfälligen verursachenden psychischen Krankheit wird verlangt, dass diese die Arbeits- und Erwerbsfähigkeit einschränkt (BGE 99 V 28. E. 2; Urteile des BGer I 940/05 vom 10. März 2006, E. 2.2 und vom 5. November 2002 I 758/01, E. 3.1). Wenn der erforderliche Kausalzusammenhang zwischen Alkoholsucht und krankheitswertigem psychischem Gesundheitsschaden besteht, sind für die Frage der noch zumutbaren Erwerbstätigkeit die psychischen und die suchtbedingten Beeinträchtigungen gesamthaft zu berücksichtigen (Urteile des BGer I 366/01 vom 12. Februar 2003, E. 3.2 und I 130/93 vom 29. August 1994). Dr. med. B._______ kam in seinem psychiatrischen Gutachten vom 1. Juni 2009 zum Schluss, dass die Alkoholabhängigkeit nicht durch die Depression verursacht wurde. Zudem habe die psychische Erkrankung keine Arbeitsunfähigkeit von je länger als ein bis zwei Monate bewirkt. Die Alkoholerkrankung des Beschwerdeführers erfüllt demnach die von der Recht­sprechung geforderten Voraussetzungen zur Begründung einer Invalidität nicht. Die Aussage von Dr. med. B._______, wonach der Beschwerdeführer wegen des Alkoholabusus nicht mehr im Gastgewerbe arbeiten könne, ist demnach - auch mit Blick auf die zitierte Rechtsprechung - nicht als Attest einer Arbeitsunfähigkeit von 100% in der bisherigen Tätigkeit, sondern als aus rechtlicher Sicht nicht relevante ärztliche Empfehlung zu verstehen.</w:t>
      </w:r>
    </w:p>
    <w:p>
      <w:r>
        <w:rPr>
          <w:b/>
        </w:rPr>
        <w:t>E. 4.9</w:t>
      </w:r>
    </w:p>
    <w:p>
      <w:r>
        <w:t>Hinsichtlich der Beurteilung durch die behandelnde Psychiaterin Dr. med. D._______ vom 30. Dezember 2010 ist zudem festzustellen, dass es sich dabei um ein Kurzattest handelt, welches sich bezüglich der Beurteilung der Restarbeitsfähigkeit lediglich dazu äussert, ob dem Beschwerdeführer eine Tätigkeit im Umfang von unter drei Stunden pro Tag, drei bis unter sechs Stunden pro Tag oder von mindestens sechs Stunden pro Tag zumutbar sei. Eine solche - auf die Rechtsgrundlagen in Deutschland ausgerichtete - Klassifizierung ist aber für die Invaliditätsbemessung nach schweizerischem Recht zu ungenau. Hinzu kommt, dass Dr. med. D._______ keinen Unterschied zwischen der Arbeitsfähigkeit in der angestammten Tätigkeit und in einer leidensadaptierten machte.</w:t>
      </w:r>
    </w:p>
    <w:p>
      <w:r>
        <w:rPr>
          <w:b/>
        </w:rPr>
        <w:t>E. 4.10</w:t>
      </w:r>
    </w:p>
    <w:p>
      <w:r>
        <w:t>Das psychiatrische Gutachten von Dr. med. B._______ vom 1. Juni 2009 beruht auf einer fachärztlichen Untersuchung des Beschwerdeführers vom 27. April 2009. Es sprechen keine konkreten Indizien gegen die Zuverlässigkeit dieses ausführlichen und nachvollziehbaren Gutachtens. Es beruht auf allseitigen Untersuchungen, berücksichtigt die geklagten Beschwerden, erfolgte in Kenntnis der Vorakten (insbesondere medizinische Berichte und Anamnese) und leuchtet in der Beurteilung der medizinischen Diagnosen und der Auswirkungen auf die Erwerbsfähigkeit ein.</w:t>
      </w:r>
    </w:p>
    <w:p>
      <w:r>
        <w:rPr>
          <w:b/>
        </w:rPr>
        <w:t>E. 4.11</w:t>
      </w:r>
    </w:p>
    <w:p>
      <w:r>
        <w:t>Entgegen der Auffassung des Beschwerdeführers erweist sich der medizinische Sachverhalt somit als genügend erstellt, sodass sein Antrag auf Einholung eines neutralen Gerichtsgutachtens abzuweisen ist.</w:t>
      </w:r>
    </w:p>
    <w:p>
      <w:r>
        <w:rPr>
          <w:b/>
        </w:rPr>
        <w:t>E. 4.12</w:t>
      </w:r>
    </w:p>
    <w:p>
      <w:r>
        <w:t>Es ist somit auf die schlüssige und nachvollziehbare Beurteilung von Dr. med. B._______ vom 1. Juni 2009 abzustellen, wonach dem Beschwerdeführer Arbeiten im Gastgewerbe nicht mehr zu empfehlen sind, Verweisungstätigkeiten jedoch nach wie vor zu 100% ausgeübt werden können. Mit Blick auf die zuvor erwähnte Rechtsprechung kann die Empfehlung betreffend Arbeiten im Gastgewerbe aus invalidenrechtlicher Sicht nicht berücksichtigt werden (vgl. E. 4.8 hiervor). Die zur Berechnung des Invaliditätsgrades relevante Arbeitsfähigkeit des Beschwerdeführers beträgt demnach sowohl in der bisherigen Tätigkeit im Gastgewerbe als auch in Verweisungstätigkeiten 100%, weshalb auf die Durchführung eines Einkommensvergleichs verzichtet werden kann. Die IVSTA hat das Leistungsbegehren des Beschwerdeführers folglich zu Recht abgewiesen. Die Beschwerde ist demnach abzuweisen.</w:t>
      </w:r>
    </w:p>
    <w:p>
      <w:r>
        <w:rPr>
          <w:b/>
        </w:rPr>
        <w:t>E. 5</w:t>
      </w:r>
    </w:p>
    <w:p>
      <w:r>
        <w:t>Zu befinden bleibt noch über die Verfahrenskosten und eine allfällige Parteientschädigung.</w:t>
      </w:r>
    </w:p>
    <w:p>
      <w:r>
        <w:rPr>
          <w:b/>
        </w:rPr>
        <w:t>E. 5.1</w:t>
      </w:r>
    </w:p>
    <w:p>
      <w:r>
        <w:t>Die Verfahrenskosten sind dem unterliegenden Beschwerdeführer aufzuerlegen (Art. 63 Abs. 1 VwVG) und mit dem geleisteten Kostenvorschuss von Fr. 400.- zu verrechnen.</w:t>
      </w:r>
    </w:p>
    <w:p>
      <w:r>
        <w:rPr>
          <w:b/>
        </w:rPr>
        <w:t>E. 5.2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