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C-2709/2006 vom 11. September 2007</w:t>
      </w:r>
    </w:p>
    <w:p>
      <w:r>
        <w:t>Bundesverwaltungsgericht, 2007-09-11, FR</w:t>
      </w:r>
    </w:p>
    <w:p>
      <w:r>
        <w:rPr>
          <w:b/>
        </w:rPr>
        <w:t xml:space="preserve">Quelle: </w:t>
      </w:r>
      <w:r>
        <w:t>https://mcp.opencaselaw.ch/entscheid/bvger_C-2709_2006</w:t>
      </w:r>
    </w:p>
    <w:p>
      <w:r>
        <w:t>FR: TAF C-2709/2006 du 11 septembre 2007</w:t>
      </w:r>
    </w:p>
    <w:p>
      <w:r>
        <w:t>IT: TAF C-2709/2006 del 11 settembre 2007</w:t>
      </w:r>
    </w:p>
    <w:p>
      <w:pPr>
        <w:pStyle w:val="Heading2"/>
      </w:pPr>
      <w:r>
        <w:t>Regeste</w:t>
      </w:r>
    </w:p>
    <w:p>
      <w:r>
        <w:t>Assurance-invalidité (AI)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l'Office de l'assurance-invalidité pour les assurés résidant à l'étranger (OAIE) concernant l'octroi de rente d'invalidité peuvent être contestées devant le Tribunal administratif fédéral conformément à l'art. 69 al. 1 let. b de la loi fédérale sur du 19 juin 1959 l'assurance-invalidité (LAI, RS 831.20).</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1.3</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de la loi fédérale sur l'assurance-invalidité du 19 juin 1959 (LAI, RS 831.20),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1.5</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(ATFA cause I 435/02 consid. 2 du 4 février 2003; Revue à l'intention des caisses de compensations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Vu la novelle du 21 mars 2003 entrée en vigueur le 1er janvier 2004, il convient de préciser que l'examen du droit à des prestations selon la LAI est régi par la teneur de cette loi en vigueur jusqu'au 31 décembre 2003 pour la période courant jusqu'à cette date et par la teneur de la LAI au 1er janvier 2004 pour la période ultérieure, eu égard au principe selon lequel les règles applicables sont celles en vigueur au moment où les faits juridiquement déterminants se sont produits (ATF 130 V 445 et les références).</w:t>
      </w:r>
    </w:p>
    <w:p>
      <w:r>
        <w:rPr>
          <w:b/>
        </w:rPr>
        <w:t>E. 3.3</w:t>
      </w:r>
    </w:p>
    <w:p>
      <w:r>
        <w:t>Le recourant a présenté sa demande de rente le 3 décembre 2003.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 décembre 2002 (12 mois avant le dépôt de la demande) ou si le droit à une rente était né entre cette date et le 15 mars 2006, date de la décision sur opposition attaquée marquant la limite dans le temps du pouvoir d'examen de l'autorité de recours (ATF 129 V 4 consid. 2.1 et 121 V 366 consid. 1b).</w:t>
      </w:r>
    </w:p>
    <w:p>
      <w:r>
        <w:rPr>
          <w:b/>
        </w:rPr>
        <w:t>E. 4</w:t>
      </w:r>
    </w:p>
    <w:p>
      <w:r>
        <w:t>Selon les normes en vigueur, tout requérant, pour avoir droit à une rente de l'assurance-invalidité suisse, doit remplir cumulativement les conditions suivantes: - être invalide au sens de la LPGA et de la LAI (art. 8 LPGA, 4, 28, 29 al. 1 LAI); - compter une année entière au moins de cotisations (art. 36 al. 1 LAI). Le recourant a versé des cotisations à l'AVS/AI pendant plus d'une année au total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Précédemment au 1er janvier 2004, l'assuré avait droit à un quart de rente s'il était invalide à 40% au moins, à une demi-rente s'il était invalide à 50% au moins et à une rente entière s'il était invalide à 66 2/3% au moins.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5.4</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265 ss). D'après la jurisprudence constante du Tribunal fédéral des assurances, la lettre a s'applique si l'état de santé de l'assuré est stabilisé et a acquis un caractère essentiellement irréversible, la lettre b si l'état de santé est labile, c'est-à-dire susceptible d'une amélioration ou d'une aggravation (ATF 111 V 22 consid. 2; 99 V 99; 96 V 44). 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w:t>
      </w:r>
    </w:p>
    <w:p>
      <w:r>
        <w:rPr>
          <w:b/>
        </w:rPr>
        <w:t>E. 6.1</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6.2</w:t>
      </w:r>
    </w:p>
    <w:p>
      <w:r>
        <w:t>Il résulte du dossier que l'intéressé a travaillé en Suisse en dernier lieu jusqu'en septembre ou novembre 1997 à plein temps comme chauffeur de longs véhicules et qu'il n'a ensuite plus exercé d'activité lucrative, hormis une brève période en Espagne en 1998. Il faut donc examiner la documentation médicale au dossier afin d'évaluer l'invalidité du recourant.</w:t>
      </w:r>
    </w:p>
    <w:p>
      <w:r>
        <w:rPr>
          <w:b/>
        </w:rPr>
        <w:t>E. 6.3</w:t>
      </w:r>
    </w:p>
    <w:p>
      <w:r>
        <w:t>Dans le rapport médical établi par le médecin de la Sécurité sociale portugaise du 26 juillet 2004, il est fait état d'un syndrome dépressif, d'un alcoolisme chronique, d'une main gauche ankylosée. Ce diagnostic est confirmé par les Drs L._______ et S._______ dans leurs rapports et par la documentation médicale au dossier.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7.2</w:t>
      </w:r>
    </w:p>
    <w:p>
      <w:r>
        <w:t>En l'espèce le rapport médical de la Sécurité sociale portugaise conclut à l'incapacité de l'intéressé à exercer sa dernière activité de chauffeur et toute autre activité. Les rapports médicaux produits par le recourant énoncent pour certains l'impossibilité pour ce dernier d'exercer son activité de chauffeur. Comme l'ont relevé les médecins de l'OAIE, l'intéressé souffre d'un Dupuytren bilatéral, maladie curable par traitement chirurgical, et d'un syndrome dépressif maîtrisé qui était lié à de l'alcoolisme, dont l'intensité de la symptomatologie n'est plus actuelle. En effet, selon le rapport médical du Dr D._______ il y a un état normalisé à la date du 6 novembre 2001 et selon le dernier document médical produit, daté de janvier 2006, l'intéressé a été interné au Portugal dans un établissement psychiatrique en 1999 et non ultérieurement et il n'est pas fait mention d'une ultérieure aggravation du status psychiatrique de l'intéressé. Une incapacité totale n'est pas objectivement démontrée sur la base de la documentation médicale produite en ce qui concerne des activités légères en tant que conducteur de machines textiles, gardien d'immeuble, de chantier, surveillant de parking, de musée. Fondée sur ce qui précède, l'autorité de céans donne foi à l'appréciation médicale unanime des médecins de l'OAIE selon laquelle l'assuré peut exercer à plein temps une activité légère adaptée à sa situation. Une expertise pluridisciplinaire n'est pas nécessaire sur le vu du dernier rapport médical produit par le recourant qui fait état d'une dernière hospitalisation en 1999 sans aggravation particulière d'un status jugé normalisé en novembre 2001 et du fait que le syndrome de Dupuytren peut être opéré à droite et réopéré à gauche avec amputation de l'auriculaire.</w:t>
      </w:r>
    </w:p>
    <w:p>
      <w:r>
        <w:rPr>
          <w:b/>
        </w:rPr>
        <w:t>E. 8.1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8.2</w:t>
      </w:r>
    </w:p>
    <w:p>
      <w:r>
        <w:t>Le gain d'invalide est une donnée théorique, même s'il est évalué sur la base de statistiques. Les rémunérations retenues par l'enquête suisse sur la structure des salaires 2004 servent à fixer le montant du gain que l'assuré pourrait obtenir, sur un marché équilibré du travail, en mettant pleinement à profit sa capacité résiduelle de travail dans un emploi adapté à son handicap (ATFA du 5 juin 2005 cause I 85/05) indépendamment du lieu de situation des emplois référencés dans l'Etat de résidence de l'assuré. Le revenu de la personne valide se détermine en établissant au degré de la vraisemblance prépondérante ce qu'elle aurait effectivement réalisé au moment déterminant si elle était en bonne santé (ATF 129 V 224 consid. 4.3.1. et les réf.). A ce titre il convient en général de se référer au dernier salaire que l'assuré à obtenu avant l'atteinte à la santé. Toutefois, en raison de la disparité des niveaux de rémunération et des coûts de la vie entre les Etats, on ne saurait retenir en principe le montant du dernier salaire obtenu par le recourant dans son Etat de résidence (ATF 110 V 276 consid. 4d) ou qu'il aurait pu obtenir, d'où la nécessité pour effectuer la comparaison des salaires de se référer à l'Enquête suisse sur la structure des salaires 2004, faute de données correspondantes disponibles par l'administration pour l'Etat de résidence de l'assuré, en tenant également compte pour le salaire d'invalide de référence d'une diminution de celui-ci, cas échéant, pour raison d'âge, de limitations dans les travaux dits légers ou de circonstances particulières. La jurisprudence n'admet cependant à ce titre pas de déduction globale supérieure à 25% (ATF 126 V 78 consid. 5).</w:t>
      </w:r>
    </w:p>
    <w:p>
      <w:r>
        <w:rPr>
          <w:b/>
        </w:rPr>
        <w:t>E. 8.3</w:t>
      </w:r>
    </w:p>
    <w:p>
      <w:r>
        <w:t>En l'espèce l'OAIE a procédé à une évaluation de l'invalidité par une comparaison de revenus et a constaté que l'assuré, du fait de son invalidité, subissait une diminution de sa capacité de gain de 18%. Dans ce calcul, le revenu de substitution avec invalidité a été réduit de 5% pour des raisons liées à son handicap et à son âge conformément au taux de réduction de 5-25% admis par la jurisprudence (cf. ATF 126 V 78 consid. 5). L'appréciation de cette réduction du salaire effectuée par l'OAIE paraît relativement sévère. Toutefois, même si une réduction de 15% devait être retenue, le taux d'invalidité de 27% en résultant resterait inférieur au taux seuil de 40%. Le Tribunal peut ainsi conclure que le recourant présentait dès septembre ou novembre 1997, époque à laquelle il a cessé son activité de chauffeur, une perte de gain atteignant un taux d'invalidité inférieur à 40%. Par conséquent, c'est à raison que l'OAIE a dénié au recourant le droit à une rente d'invalidité. Il s'ensuit que le recours doit être rejeté.</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cf. aussi Alfred Maurer, Schweizerisches Sozialversicherungsrecht, vol. II, Berne 1981, p. 377; Ulrich Meyer-Blaser, Zum Verhältnismässigkeitsgrundsatz im staatlichen Leistungsrecht, thèse Berne 1985, p. 131).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(ATF du 28 janvier 2005 dans la cause F. [I 175/04] consid. 3; VSI 1999 p. 247 consid. 1; Pratique VSI 1998 p. 296 consid. 3b). Par ailleurs, si la nouvelle activité lucrative implique un changement de domicile, la personne handicapée ne peut en règle générale s'y opposer (RCC 1987 p. 458, 1970 p. 331), sauf à invoquer cas échéant une situation familiale nécessitant impérativement le maintien de son domicile (Circulaire concernant l'invalidité et l'impotence de l'assurance-invalidité CIIAI, chiffre n° 3054).</w:t>
      </w:r>
    </w:p>
    <w:p>
      <w:r>
        <w:rPr>
          <w:b/>
        </w:rPr>
        <w:t>E. 10</w:t>
      </w:r>
    </w:p>
    <w:p>
      <w:r>
        <w:t>La décision sur opposition ayant été rendue avant le 1er juillet 2006, entrée en vigueur de l'art. 69 al. 2 LAI soumettant la procédure de recours en matière de contestations portant sur l'octroi ou le refus de prestations de l'AI devant le Tribunal administratif fédéral à des frais de justice, il n'est pas perçu de frais de procédure.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