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C-2708/2012 vom 21. Oktober 2013</w:t>
      </w:r>
    </w:p>
    <w:p>
      <w:r>
        <w:t>Bundesverwaltungsgericht, 2013-10-21, FR</w:t>
      </w:r>
    </w:p>
    <w:p>
      <w:r>
        <w:rPr>
          <w:b/>
        </w:rPr>
        <w:t xml:space="preserve">Quelle: </w:t>
      </w:r>
      <w:r>
        <w:t>https://mcp.opencaselaw.ch/entscheid/bvger_C-2708_2012</w:t>
      </w:r>
    </w:p>
    <w:p>
      <w:r>
        <w:t>FR: TAF C-2708/2012 du 21 octobre 2013</w:t>
      </w:r>
    </w:p>
    <w:p>
      <w:r>
        <w:t>IT: TAF C-2708/2012 del 21 ottobre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l'avance de frais ayant été versée dans le délai requis, il est entré en matière sur le fond du recours (TAF pces 6 et 11).</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130 V 503, 125 V 413).</w:t>
      </w:r>
    </w:p>
    <w:p>
      <w:r>
        <w:rPr>
          <w:b/>
        </w:rPr>
        <w:t>E. 3.1</w:t>
      </w:r>
    </w:p>
    <w:p>
      <w:r>
        <w:t>En l'espèce, A._______ est citoyen d'un Etat membre de la communauté européenne. Par conséquent, l'accord entre la Suisse et la Communauté européenne et ses Etats membres sur la libre circulation des personnes du 21 juin 1999 (ALCP, RS 0.142.112.681), dont son annexe II qui règle la coordination des systèmes de sécurité sociale, est applicable.</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En l'espèce, les règlements (CE) n°883/2004 et n°987/2009 sont applicables, les règlements précités (CEE) n° 1408/71 et (CEE) 574/72 sont selon l'art. 1er al. 1 en relation avec la section A ch. 3 et 4 dans la version en vigueur au 1er avril 2012 de l'annexe II à l'ALCP uniquement applicables entre les parties contractantes dans la mesure où le règlement (CE) n° 883/2004 ou (CE) 987/2009 y fait référence ou lorsque des affaires qui ont eu lieu par le passé sont concernées (cf. l'art. 87 par. 1 du règlement [CE] n°883/2004 et l'arrêt du Tribunal fédéral 8C_287/2012 du 15 novembre 2012 consid. 2.2).</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w:t>
      </w:r>
    </w:p>
    <w:p>
      <w:r>
        <w:t>L'examen du droit à des prestations selon la LAI est régi par la teneur de la LAI au moment où les faits juridiquement déterminants se sont produits (pro rata temporis; ATF 136 V 24 consid. 4.3 et les références).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5</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et 51 par. 1 du règlement (CEE) n°883/2004]). Or, en l'espèce, le recourant a versé des cotisations à l'AVS/AI pendant plus de trois ans au total (cf. supra let. A) et remplit donc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Aux termes de l'art. 28 al. 2 LAI, l'assuré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n°883/2004 et n°987/2009,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le recourant avait droit à une rente le 20 octobre 2011 (6 mois après le dépôt de la demande) ou si le droit à une rente est né entre cette date et le 5 avril 2012, date de la décision attaquée marquant la limite dans le temps du pouvoir d'examen de l'autorité de recours (ATF 130 V 445 consid. 1.2 et 1.2.1).</w:t>
      </w:r>
    </w:p>
    <w:p>
      <w:r>
        <w:rPr>
          <w:b/>
        </w:rPr>
        <w:t>E. 7.1</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w:t>
      </w:r>
    </w:p>
    <w:p>
      <w:r>
        <w:rPr>
          <w:b/>
        </w:rPr>
        <w:t>E. 7.3</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7.4</w:t>
      </w:r>
    </w:p>
    <w:p>
      <w:r>
        <w:t>Toutefois, l'exigence pour un expert de disposer de connaissances spécialisées posée par la jurisprudence du Tribunal fédéral (arrêt 9C_268/2011 du 26 juillet 2011 consid. 6.2.3), n'est pas requise pour un médecin d'un service médical d'un office de l'assurance-invalidité dont on attend plus généralement une appréciation circonstanciée du dossier. Le fait qu'un médecin d'un service médical régional (SMR) ne soit pas un spécialiste du ou des domaines médicaux des pathologies d'un assuré n'est ainsi par déterminant si l'on n'attend pas de lui un avis de spécialiste, mais la faculté de se prononcer sur la cohérence des rapports médicaux versés au dossier, l'adéquation matérielle des appréciations médicales afférentes et leur pertinence au regard des principes développés par la jurisprudence (cf. les arrêt du TF 9C_711/2010 du 18 mai 2011 consid. 4.3; 9C_766/2009 du 12 mars 2010 consid. 2.2; 8C_4/2010 du 29 novembre 2010 consid. 4.1 et les réf.).</w:t>
      </w:r>
    </w:p>
    <w:p>
      <w:r>
        <w:rPr>
          <w:b/>
        </w:rPr>
        <w:t>E. 7.5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8.1</w:t>
      </w:r>
    </w:p>
    <w:p>
      <w:r>
        <w:t>En l'espèce, le tableau clinique est clair. Il est admis que A._______ souffre de cardiopathie ischémique et que celui-ci a présenté en juillet 2004 un infarctus antérieur du myocarde (IAM) antéro-latéral ayant nécessité la pose d'un stent (pces 12, 16, 20, 26, 28 et 29). Malgré les bons résultats de l'opération qui s'est déroulée sans complications, les médecins font état d'une fonction systolique globalement abaissée avec une fraction d'éjection oscillant entre 33% et 40%, diminution qu'ils qualifient tantôt de sévère et tantôt de modérée. En mai 2006, l'assuré présente une fraction d'éjection à 22% qui remonte ensuite aux alentours de 35% et se stabilise (pces 11, 12, 16 à 19 et 30).</w:t>
      </w:r>
    </w:p>
    <w:p>
      <w:r>
        <w:rPr>
          <w:b/>
        </w:rPr>
        <w:t>E. 8.2</w:t>
      </w:r>
    </w:p>
    <w:p>
      <w:r>
        <w:t>S'agissant de la capacité de travail du recourant, le cardiologue traitant de l'assuré lui reconnait une incapacité de travail au moins jusqu'au début de l'année 2005 (cf. le rapport du 16 février 2005 de la Dresse F._______; pce 20); puis les médecins traitants indiquent que l'assuré ne peut pas effectuer des activités stressantes ou nécessitant des efforts physiques importants (cf. les rapports du Dr G._______ des 11 avril 2005 et 22 février 2006, ainsi que le rapport de la Dresse F._______ du 22 février 2006; pces 21, 26 et 27). Un régime alimentaire et un mode de vie tranquille lui sont conseillés (pces 12 et 21). Le service médical de l'INSS en Espagne procède à un examen de l'assuré le 5 juin 2006 (cf. le formulaire E 213, point 3.1. p. 1; pce 3) et conclut que l'intéressé ne peut plus exercer son activité habituelle, indiquant que des déficits fonctionnels l'empêchent d'effectuer tout travail. Sur cette base, la sécurité sociale espagnole octroie une rente complète d'invalidité à l'assuré depuis le 29 décembre 2005 et lui reconnaît une incapacité permanente et absolue de travail (cf. décision espagnole du 22 juin 2006; pce 10).</w:t>
      </w:r>
    </w:p>
    <w:p>
      <w:r>
        <w:rPr>
          <w:b/>
        </w:rPr>
        <w:t>E. 8.3</w:t>
      </w:r>
    </w:p>
    <w:p>
      <w:r>
        <w:t>Suite à la consultation de son service médical, l'OAIE rejette cependant la demande de prestations AI de A._______, estimant que, contrairement à l'avis des médecins espagnols, l'assuré est apte à travailler à plein temps dans des activités adaptées à son état de santé. Dans deux avis détaillés des 24 décembre 2011 et 29 mars 2012, le Dr J._______, médecin interniste, estime que l'assuré, bien qu'incapable de reprendre son activité habituelle dans la construction à plus de 30%, a retrouvé une capacité de travail entière dans des activités adaptées trois mois après l'opération avec pose d'un stent, à savoir dès le 30 septembre 2004. Malgré le formulaire E 213 du 18 mai 2011 basé sur un examen du 5 juin 2006, le médecin estime que les rapports cardiologiques actualisés sont suffisants pour lui permettre de prendre position sur l'état de santé de l'assuré et sur sa capacité de travail. Relevant les résultats de test d'effort à 7.5 METS et une fraction d'éjection entre 35% et 40% - modérément abaissée -, le médecin retient que l'assuré peut encore effectuer un travail en position assise, par exemple en tant que concierge, gardien, ainsi que dans des activités dans le commerce et comme employé de bureau non qualifié (pces 35 et 43).</w:t>
      </w:r>
    </w:p>
    <w:p>
      <w:r>
        <w:rPr>
          <w:b/>
        </w:rPr>
        <w:t>E. 8.4</w:t>
      </w:r>
    </w:p>
    <w:p>
      <w:r>
        <w:t>Quant au recourant, il invoque que son incapacité de travail est totale depuis le mois de juillet 2004 sur la base des rapports de ses médecins traitants, ainsi que du formulaire E 213 (pce 3) et se prévaut de la décision de la sécurité sociale espagnole, lui ayant reconnu une incapacité de travail permanente et absolue. A._______ indique ne pas pouvoir rester assis ou debout trop longtemps ni porter de poids ou effectuer des activités lourdes. En procédure d'audition et de recours, il verse encore un rapport du 14 mars 2012 de la Dresse K._______(pce 41) et plusieurs rapports des 9 mai 2011 et 3 décembre 2012, ainsi qu'un rapport de l'année 2013 de la Dresse F._______ (TAF pces 1, 12 et 18), attestant de son incapacité de travail dans tout type d'activités et indiquant que l'assuré a besoin d'une vie tranquille dépourvue de stress physique ou psychique, ainsi que sans activités nécessitant la force physique. Des symptômes dépressifs sont nouvellement mis en avant.</w:t>
      </w:r>
    </w:p>
    <w:p>
      <w:r>
        <w:rPr>
          <w:b/>
        </w:rPr>
        <w:t>E. 8.5</w:t>
      </w:r>
    </w:p>
    <w:p>
      <w:r>
        <w:t>Invité à se déterminer, le service médical de l'OAIE discute ces nouveaux éléments dans deux avis des 14 septembre 2012 et 21 avril 2013 (pce 56 et TAF pce 20). S'agissant des symptômes dépressifs de l'assuré, le médecin relève que ce diagnostic n'émane pas d'un spécialiste en psychiatrie et qu'il n'est pas rendu plausible dans le cas d'espèce, étant donné qu'aucune autre pièce au dossier ne fait mention d'un trouble psychique ou d'un suivi à ce titre. Par ailleurs, il réitère que, au vu des résultats du test d'effort effectués en juillet 2004 (8 METS; pce 28) et en avril 2005 (7.5 METS; pce 26), il n'est pas possible de retenir que l'assuré est en incapacité totale de travail; selon le médecin, il sied de considérer que l'assuré est à même d'exercer des activités en position assise, lesquelles selon la doctrine médicale nécessitent une énergie de 3 METS, faire du vélo de manière modérée nécessitant une énergie de 6 METS.</w:t>
      </w:r>
    </w:p>
    <w:p>
      <w:r>
        <w:rPr>
          <w:b/>
        </w:rPr>
        <w:t>E. 9.1</w:t>
      </w:r>
    </w:p>
    <w:p>
      <w:r>
        <w:t>A titre liminaire, le Tribunal rappelle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suisse (chiffre 1021 de la Circulaire sur l'invalidité et l'impotence dans l'assurance-invalidité, CIIAI). Par ailleurs, l'octroi d'une rente étrangère d'invalidité ne préjuge pas de l'appréciation de l'invalidité selon le droit suisse (ATF130 V 217, consid. 2.4). Le fait que l'assurance sociale espagnole ait reconnu une incapacité totale de travail dans son activité habituelle à A._______ (pce 10) n'est dès lors pas déterminant.</w:t>
      </w:r>
    </w:p>
    <w:p>
      <w:r>
        <w:rPr>
          <w:b/>
        </w:rPr>
        <w:t>E. 9.2</w:t>
      </w:r>
    </w:p>
    <w:p>
      <w:r>
        <w:t>En l'espèce, le Dr J._______, bien qu'il ne soit pas spécialisé en cardiologie (sur la valeur probante des rapports établis par des médecins SMR non spécialistes, cf. consid. 7.4), procède à un examen complet du dossier médical de l'assuré dans plusieurs avis médicaux de médecins spécialisés (consid. 8.3 et 8.5). Il livre une appréciation complète des pièces cardiologiques et arrive à des conclusions claires et cohérentes. Il explicite de manière convaincante pour quelles raisons il s'éloigne de l'appréciation de la capacité de travail de l'assuré par les médecins espagnols et notamment des avis de son cardiologue traitant, estimant que les résultats au test d'effort et la fonction systolique modérément abaissée (fraction d'éjection entre 33 et 40%) représentent certes une atteinte empêchant l'assuré d'effectuer des efforts physiques importants, mais lui permettent clairement d'effectuer à temps complet des activités légères en position assise. Le médecin relève que les spécialistes espagnols ne se prononcent pas sur la capacité de travail de l'assuré dans des activités de substitution et que les plaintes subjectives de l'assuré - lequel indique notamment une fatigabilité et des jambes gonflées en position assise prolongée - ne sauraient à elle seules entraîner la reconnaissance d'une incapacité de travail. Relevant que le formulaire E 213 du 18 mai 2011 reflète en réalité l'état de santé de l'assuré au 5 juin 2006 et que le dernier test d'effort remonte au mois d'avril 2005, le Dr J._______ estime toutefois que les rapports cardiologiques récents versés au dossier donnent assez d'indications sur l'état de santé de l'assuré et lui permettent de se prononcer. Selon le médecin de l'OAIE, l'assuré présente au vu des rapports des médecins traitant une fraction d'éjection aux alentours de 30-40% durant les dernières années; dès lors, il n'y a pas de raison de penser que le test d'effort effectué en avril 2005 n'est plus d'actualité. L'apparente aggravation des symptômes de l'assuré mentionnée dans les rapports médicaux du cardiologue traitant qui indique une décompensation récente de l'insuffisance cardiaque de l'assuré (cf. les rapports des 9 mai 2011, 3 décembre 2012 et de l'année 2013 de la Dresse F._______; TAF pces 12 et 18), n'est pas retenue comme invalidante par le médecin de l'OAIE. Dans ses dernières prises de position des 14 septembre 2012 et 21 avril 2013, celui-ci relate précisément pourquoi il ne peut retenir les symptômes subjectifs de l'assuré, tels que nausées, palpitations, dyspnée et fatigue, ceux-ci étant pour la plupart fonctionnels et n'étant pas accompagnés d'autres symptômes indicatifs d'une insuffisance cardiaque, la fraction d'éjection étant toujours aux alentours de 40% comme en 2004. Le médecin indique également que l'examen cardiologique et les autres indications ressortant du rapport du 9 mai 2011 n'indiquent pas la décompensation relatée par le cardiologue traitant (cf. supra let. F et L).</w:t>
      </w:r>
    </w:p>
    <w:p>
      <w:r>
        <w:rPr>
          <w:b/>
        </w:rPr>
        <w:t>E. 9.3</w:t>
      </w:r>
    </w:p>
    <w:p>
      <w:r>
        <w:t>Concernant la capacité de travail de l'assuré, le Tribunal souligne que les médecins traitants indiquent uniquement que l'atteinte cardiaque de l'assuré ne lui permet pas d'exercer un métier nécessitant le port de poids, de fournir des efforts physiques ou de supporter du stress (pces 20, 21, 26, 27 et 41; TAF pces 1, 12 et 18). Aucuns des cardiologues traitants n'explicitent pour quelles raisons ils retiennent une incapacité de travail dans tout type d'activité, les limitations fonctionnelles n'impliquant pas une incapacité de travail pour des activités plus légères. Le médecin de l'INSS ne se prononce pas clairement sur l'aptitude de l'assuré à effectuer d'autres tâches adaptées se contentant d'indiquer que des déficits fonctionnels existent pour tout type de travail, sans indiquer lesquels. Par contre, force est au Tribunal de constater que le cas a été discuté de manière très complète et probante par le service médical de l'OAIE (cf. supra consid. 9.2).</w:t>
      </w:r>
    </w:p>
    <w:p>
      <w:r>
        <w:rPr>
          <w:b/>
        </w:rPr>
        <w:t>E. 9.4</w:t>
      </w:r>
    </w:p>
    <w:p>
      <w:r>
        <w:t>S'agissant dans le cas d'espèce de mettre en balance l'appréciation de médecin de l'OAIE et celle des médecins traitants de A._______,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230).réf. cit.). Dès lors, considérant qu'il ne ressort pas du dossier que l'assuré ait présenté d'autres incidents cardiaques depuis 2004, que la Dresse F._______ dans son rapport du 11 juillet 2011 (pce 11) relève une situation stabilisée et que l'assuré présente depuis juillet 2004 une fraction d'éjection entre 33% et 40%, à l'exception des 22% relatés en mai 2006 au moment de l'octroi de la rente en Espagne, le Tribunal se rallie à l'avis du médecin de l'OAIE quant à l'appréciation de la capacité de travail de l'assuré.</w:t>
      </w:r>
    </w:p>
    <w:p>
      <w:r>
        <w:rPr>
          <w:b/>
        </w:rPr>
        <w:t>E. 9.5</w:t>
      </w:r>
    </w:p>
    <w:p>
      <w:r>
        <w:t>S'agissant des symptômes dépressifs évoqués brièvement par le cardiologue traitant du recourant dans ses rapports des 9 mai 2011, 3 décembre 2012 et de l'année 2013 (TAF pces 1, 12 et 18), le Tribunal relève, à l'instar du médecin de l'OAIE, que ces symptômes ne sont pas documentés et sont relatés par un médecin cardiologue non spécialisé en psychiatrie. En outre, il ne ressort d'aucune autre pièce que l'assuré ait bénéficié d'un quelconque suivi psychiatrique ou médicamenteux à ce titre. Le médecin cardiologue ne mentionne pas quand ces symptômes dépressifs ont commencé et ne discute pas leur degré de gravité. Ainsi, l'avis du médecin de l'OAIE peut également être suivi sur ce point, à savoir qu'une incapacité du point de vue psychique n'a pas été rendue plausible par l'assuré.</w:t>
      </w:r>
    </w:p>
    <w:p>
      <w:r>
        <w:rPr>
          <w:b/>
        </w:rPr>
        <w:t>E. 9.6</w:t>
      </w:r>
    </w:p>
    <w:p>
      <w:r>
        <w:t>Au vu de tout ce qui précède, le Tribunal fait sienne la position de l'OAIE (TAF pces 7, 14 et 20) et retient que l'assuré, malgré son état de santé l'empêchant d'effectuer des travaux lourds et notamment d'exercer dans le domaine de la construction, a retrouvé une capacité de travail entière dans des activités adaptées en position assise depuis le 1er novembre 2004. Il reste à déterminer la perte de gain de l'assuré.</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10.4</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10.5</w:t>
      </w:r>
    </w:p>
    <w:p>
      <w:r>
        <w:t>En l'espèce, eu égard au fait que le Bureau international du travail (BIT) ne publie pas de statistiques pour l'Espagne, l'autorité inférieure s'est fiée aux données statistiques suisses et non aux statistiques nationales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w:t>
      </w:r>
    </w:p>
    <w:p>
      <w:r>
        <w:rPr>
          <w:b/>
        </w:rPr>
        <w:t>E. 10.6</w:t>
      </w:r>
    </w:p>
    <w:p>
      <w:r>
        <w:t>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octobre 2011, 6 mois après le dépôt de la demande (cf. art. 29 al. 1 LAI).</w:t>
      </w:r>
    </w:p>
    <w:p>
      <w:r>
        <w:rPr>
          <w:b/>
        </w:rPr>
        <w:t>E. 11.1</w:t>
      </w:r>
    </w:p>
    <w:p>
      <w:r>
        <w:t>S'agissant du niveau de qualification, pour chaque secteur concerné, le tableau TA1 (Salarie mensuel brut (valeur centrale) selon les divisions économiques, le niveau de qualifications requises pour le poste de travail et le sexe, secteur privé, ESS 2010, p. 26) fait part de salaires moyens pour le niveau de qualification 1+2 (travaux les plus exigeants et tâches les plus difficiles; travail indépendant très qualifié), le niveau de qualification 3 (connaissances professionnelles spécialisées) et le niveau de qualification 4 (activités simples et répétitives). En l'espèce, il se pose la question de savoir à quel niveau de qualification se trouve le salaire d'un indépendant dans le domaine de la construction.</w:t>
      </w:r>
    </w:p>
    <w:p>
      <w:r>
        <w:rPr>
          <w:b/>
        </w:rPr>
        <w:t>E. 11.2</w:t>
      </w:r>
    </w:p>
    <w:p>
      <w:r>
        <w:t>Le choix du niveau de qualification professionnelle (1+2, 3 ou 4), en tant que facteur entrant dans la détermination du gain d'un assuré sur la base des statistiques salariales (cf. ATF 124 V 321), se fonde sur l'expérience générale de la vie et constitue dès lors une question de droit que le juge peut revoir librement (arrêt 9C_24/2009 précité; arrêt I 732/06 du 2 mai 2007, consid. 4.2.2, publié in SVR 2008 IV n° 4 p. 9). Selon la jurisprudence, il convient de se référer aux circonstances particulières du cas concret (années d'expérience professionnelle, formation, diplômes, position dirigeante ou indépendante, salaire, etc.) pour déterminer si le niveau de qualification 1+2 ou le niveau de qualification 3 correspond au mieux à la situation économique de l'assuré (cf. arrêt du TF du 30 avril 2010 8C_955/2009 consid. 4.2.1; arrêt du TF I 97/00 du 29 août 2002 consid. 1.2).</w:t>
      </w:r>
    </w:p>
    <w:p>
      <w:r>
        <w:rPr>
          <w:b/>
        </w:rPr>
        <w:t>E. 11.3</w:t>
      </w:r>
    </w:p>
    <w:p>
      <w:r>
        <w:t>En l'espèce, malgré que l'assuré ait exercé en dernier lieu une activité indépendante, le Tribunal remarque que l'intéressé n'a aucune autre formation que celle de l'école obligatoire et n'avait qu'un seul employé (pce 4 pp. 1 à 4; pces 9 et 33). Ainsi, l'OAIE a procédé correctement en retenant un niveau de qualification 3 s'agissant du cas particulier.</w:t>
      </w:r>
    </w:p>
    <w:p>
      <w:r>
        <w:rPr>
          <w:b/>
        </w:rPr>
        <w:t>E. 11.4</w:t>
      </w:r>
    </w:p>
    <w:p>
      <w:r>
        <w:t>Dès lors, pour fixer le revenu de l'assuré sans invalidité, il s'agit de se référer au Tableau TA1 de l'ESS 2010 (Divisions économiques (NOGA08), Salaire mensuel brut [valeur centrale] selon les divisions économiques, le niveau de qualifications requises pour le poste de travail et le sexe, secteur privé). Dans le secteur "construction", niveau de qualification 3, on retient un salaire mensuel brut pour un homme de Fr. 5'742.--. Après indexation à l'année 2011 ([(5'742 x 2171) : 2151] = Fr. 5'795.38; cf. OFS, l'évolution des salaires nominaux, des prix à la consommation et des salaires réels, 1976-2011) et à la durée hebdomadaire normale de travail dans ce domaine en 2011 (La Vie économique, 10-2012, B 9.2, p. 94), soit à 41.7 h/sem., le salaire avant invalidité de A._______ se monte statistiquement à Fr. 6'041.69.</w:t>
      </w:r>
    </w:p>
    <w:p>
      <w:r>
        <w:rPr>
          <w:b/>
        </w:rPr>
        <w:t>E. 12.1</w:t>
      </w:r>
    </w:p>
    <w:p>
      <w:r>
        <w:t>En ce qui concerne le revenu d'invalide du recourant, il a été admis qu'une activité adaptée légère en position assise est médicalement exigible depuis le mois de novembre 2004 (cf. la prise de position du 24 décembre 2011 du service médical de l'OAIE; pce 35) dans des activités de services à l'exclusion des activités industrielles.</w:t>
      </w:r>
    </w:p>
    <w:p>
      <w:r>
        <w:rPr>
          <w:b/>
        </w:rPr>
        <w:t>E. 12.2</w:t>
      </w:r>
    </w:p>
    <w:p>
      <w:r>
        <w:t>Selon la jurisprudence du Tribunal fédéral, il y a lieu de se fonder sur la valeur médiane de la table ESS TA1 (secteur privé) dont l'utilisation est prescrit par la jurisprudence (ATF 124 V 321 consid. 3b/aa, arrêts du TF I 708/06 du 23 novembre 2006 consid. 4.6, B 68/03 du 16 décembre 2003 consid. 4.2 ainsi que RAMA 2001 Nr. U 439 p 347 [arrêt U 40/99 du 7 août 2001 consid. 3c/cc]) et non sur un panel de secteurs spécifiques d'activités. Toutefois, au vu du fait que tous les secteurs d'activités ne sont pas mentionnés comme exigibles par le service médical de l'OAIE et que la jurisprudence estime également que, si cela apparaît opportun dans des cas particuliers, notamment lorsque la personne a travaillé longtemps dans le même domaine ou que certains domaines d'activité sont totalement exclus en raison de ses limitations, il est possible de prendre un secteur ou une branche particulière lors du calcul du salaire après invalidité (cf. l'arrêt du TF du 9C_311/2012 du 23 août 2012, consid. 4.1).</w:t>
      </w:r>
    </w:p>
    <w:p>
      <w:r>
        <w:rPr>
          <w:b/>
        </w:rPr>
        <w:t>E. 12.3</w:t>
      </w:r>
    </w:p>
    <w:p>
      <w:r>
        <w:t>Il sied dès lors de se référer au salaire médian dans le secteur 3 (services) pour un homme en 2010, niveau de qualification 4, à savoir Fr. 4'536.--. Après indexation à l'année 2011 ([(4'536 x 2171) : 2151] = Fr. 4'578.17; cf. OFS, l'évolution des salaires nominaux, des prix à la consommation et des salaires réels, 1976-2011) et à la durée hebdomadaire normale de travail dans ce domaine en 2011 (La Vie économique, 10-2012, B 9.2, p. 94), soit à 41.7 h/sem., le salaire avant invalidité de A._______ se monte statistiquement à Fr. 4'772.74.</w:t>
      </w:r>
    </w:p>
    <w:p>
      <w:r>
        <w:rPr>
          <w:b/>
        </w:rPr>
        <w:t>E. 12.4</w:t>
      </w:r>
    </w:p>
    <w:p>
      <w:r>
        <w:t>S'agissant de la hauteur de l'abattement sur le salaire invalide que l'on peut reconnaître au recourant,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(cf. consid. 10.3).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En l'espèce, l'OAIE a consenti un abattement de 15 % sur le revenu d'invalide de l'assuré pour tenir compte "des circonstances personnelles et professionnelles" (cf. l'évaluation de l'invalidité de l'OAIE du 9 février 2012; pce 38), ce qui apparaît tout à fait adapté dans le cas d'espèce, considérant l'âge de l'assuré (50 ans au moment où il a été constaté que l'exercice d'une activité lucrative était médicalement exigible, à savoir en novembre 2004; ATF 138 V 457) et du fait que plusieurs activités sont encore exigibles à temps plein. Le revenu après invalidité est donc fixé à Fr. 4'056.82.</w:t>
      </w:r>
    </w:p>
    <w:p>
      <w:r>
        <w:rPr>
          <w:b/>
        </w:rPr>
        <w:t>E. 12.5</w:t>
      </w:r>
    </w:p>
    <w:p>
      <w:r>
        <w:t>Le calcul comparatif des revenus fait apparaître un préjudice économique de 33% ([6'041.69 - 4'056.82 X 100] / 6'041.69) une fois arrondi au pour-cent supérieur (ATF 130 V 121 consid. 3.2), pour une activité adaptée exigible à 100%, taux insuffisant pour ouvrir le droit à une rente d'invalidité.</w:t>
      </w:r>
    </w:p>
    <w:p>
      <w:r>
        <w:rPr>
          <w:b/>
        </w:rPr>
        <w:t>E. 13.1</w:t>
      </w:r>
    </w:p>
    <w:p>
      <w:r>
        <w:t>Selon la jurisprudence, quand bien même en principe, il n'y a pas lieu d'examiner si une personne invalide peut être placée eu égard aux conditions concrètes du marché du travail (VSI 1998 p. 296 consid. 3b et les références) et que les facteurs tels que l'âge, le manque de formation ou les difficultés linguistiques ne constituent pas des circonstances supplémentaires susceptibles d'influencer l'étendue de l'invalidité (VSI 1999 p. 247 consid. 1 et les références citées), il est admis, que lorsqu'une personne assurée se trouve proche de l'âge de la retraite suisse (65 ans pour les hommes), il faut se demander, si, de manière réaliste et en appréciant la situation dans son ensemble, celle-ci est en mesure de trouver un emploi sur un marché équilibré du travail (cf. arrêts du Tribunal fédéral I 1034/3006 du 6 décembre 2007 consid. 3.3, I 61/05 du 27 juillet 2005 consid. 4.4. avec références et I 462/02 du 26 mai 2003 consid. 2.3 et arrêts du Tribunal administratif fédéral C-3050/2006 du 23 mars 2009 consid. 10.3.1 et C-1091/2007 du 24 novembre 2008 consid. 8.1).</w:t>
      </w:r>
    </w:p>
    <w:p>
      <w:r>
        <w:rPr>
          <w:b/>
        </w:rPr>
        <w:t>E. 13.2</w:t>
      </w:r>
    </w:p>
    <w:p>
      <w:r>
        <w:t>Toutefois, en l'espèce, si l'assuré est âgé de 58 ans au moment du dépôt de sa demande de prestations AI, il était âgé de 50 ans au moment où une activité lucrative est devenue à nouveau médicalement exigible, à savoir à trois mois de son opération coronarienne selon les conclusions du service médical de l'OAIE (ATF 138 V 457). Dès lors, il n'apparaît pas nécessaire au Tribunal de procéder à cet examen. A ce propos, le Tribunal relève par surabondance que A._______ malgré son atteinte à la santé, peut encore exercer à 100% de nombreuses activités adaptées en position assise. Ainsi, il ne paraît pas irréaliste, qu'à l'âge de 50 ans, il ait été en mesure de mettre à profit sa capacité résiduelle de travail sur un marché de l'emploi équilibré (sur la jurisprudence particulière concernant l'âge avancé, voir notamment arrêts du Tribunal fédéral 9C_364/2011 du 5 avril 2012 consid. 3.2 et 9C_355/2011 du 8 novembre 2011 consid. 4.4). L'exercice d'une activité adaptée est par conséquent exigible.</w:t>
      </w:r>
    </w:p>
    <w:p>
      <w:r>
        <w:rPr>
          <w:b/>
        </w:rPr>
        <w:t>E. 13.3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w:t>
      </w:r>
    </w:p>
    <w:p>
      <w:r>
        <w:rPr>
          <w:b/>
        </w:rPr>
        <w:t>E. 14</w:t>
      </w:r>
    </w:p>
    <w:p>
      <w:r>
        <w:t>Au vu de tout ce qui précède, le recours du 14 mai 2012 doit être rejeté et la décision du 5 avril 2012 confirmée.</w:t>
      </w:r>
    </w:p>
    <w:p>
      <w:r>
        <w:rPr>
          <w:b/>
        </w:rPr>
        <w:t>E. 15</w:t>
      </w:r>
    </w:p>
    <w:p>
      <w:r>
        <w:t>Les frais de procédure, fixés à Fr. 400.--, sont mis à la charge du recourant qui succombe (art. 63 al. 1 PA, applicable par le truchement de l'art. 37 LTAF) et sont compensés avec l'avance sur les frais de procédure déjà versée le 6 décembre 2012 (TAF pce 11).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