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C-2707/2010 vom 15. März 2011</w:t>
      </w:r>
    </w:p>
    <w:p>
      <w:r>
        <w:t>Bundesverwaltungsgericht, 2011-03-15, FR</w:t>
      </w:r>
    </w:p>
    <w:p>
      <w:r>
        <w:rPr>
          <w:b/>
        </w:rPr>
        <w:t xml:space="preserve">Quelle: </w:t>
      </w:r>
      <w:r>
        <w:t>https://mcp.opencaselaw.ch/entscheid/bvger_C-2707_2010</w:t>
      </w:r>
    </w:p>
    <w:p>
      <w:r>
        <w:t>FR: TAF C-2707/2010 du 15 mars 2011</w:t>
      </w:r>
    </w:p>
    <w:p>
      <w:r>
        <w:t>IT: TAF C-2707/2010 del 15 marzo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les recours sont recevables (cf. art. 50 et art. 52 PA). En raison de la connexité des affaires, il se justifie de joindre les deux procédures et de statuer dans un seul arrêt.</w:t>
      </w:r>
    </w:p>
    <w:p>
      <w:r>
        <w:rPr>
          <w:b/>
        </w:rPr>
        <w:t>E. 1.4</w:t>
      </w:r>
    </w:p>
    <w:p>
      <w:r>
        <w:t>Il s'impose de relever toutefois que les conclusions du recours (soit "l'objet du litige" ou "Streitgegenstand") sont limitées par les questions tranchées dans le dispositif de la décision querellée (soit "l'objet de la contestation" ou "Anfechtungsgegenstand"; cf. à ce sujet ATF 136 II 165 consid. 5, 134 V 418 consid. 5.2.1, 131 II 200 consid. 3.2, 125 V 413 consid. 1 et 2) et que celles qui en sortent ne sont pas recevables (cf. ATF 125 V 413 consid. 1 et jurisprudence citée; Alfred Kölz/Isabelle Häner, Verwaltungsverfahren und Verwaltungsrechtspflege des Bundes, 2e éd., Zurich 1998, p. 148 ss; Fritz Gygi, Bundesverwaltungsrechtspflege, 2e éd., Berne 1983, p. 44 ss; Jean-François Poudret, Commentaire de la loi fédérale d'organisation judiciaire, vol. V, Berne 1992, no 2.2, p. 8s.; Pierre Moor, Droit administratif, vol. II: Les actes administratifs et leur contrôle, 2ème éd., Berne 2002, no 5.7.1.4, pp. 674/675). Cela signifie, en l'espèce, que le Tribunal ne peut examiner que les rapports de droit sur lesquels l'autorité inférieure s'est prononcée dans ses décisions des 9 décembre 2008 et 12 mars 2010, lesquelles déterminent l'objet de la contestation (ATAF 2010/5 consid. 2 p. 58 doctrine et jurisprudence citée). En conséquence, l'objet du litige est limité, par le dispositif des décisions attaquées, à la seule question de l'interdiction d'entrée en Suisse et les conclusions du recours déposé par A._______ contre le prononcé du 12 mars 2010 sont irrecevables en tant qu'elles visent à l'octroi d'une autorisation de séjour, dès lors que cette question ne fait pas partie de l'objet du litige. 2.Le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3.Conformément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Aux termes de l'art. 11 al. 1 LEtr, tout étranger qui entend exercer en Suisse une activité lucrative doit être titulaire d'une autorisation, quelle que soit la durée de son séjour.</w:t>
      </w:r>
    </w:p>
    <w:p>
      <w:r>
        <w:rPr>
          <w:b/>
        </w:rPr>
        <w:t>E. 4</w:t>
      </w:r>
    </w:p>
    <w:p>
      <w:r>
        <w:t>L'interdiction d'entrée, qui permet d'empêcher l'entrée ou le retour en Suisse (et dans l'Espace Schengen, cf. arrêt du Tribunal administratif fédéral C-6528/2008 du 14 mai 2009 consid. 4)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En l'occurrence, les décisions querellées, compte tenu des faits reprochés au recourant, sont fondées sur l'ancien art. 67 al. 1 LEtr qui correspond pour l'essentiel à l'alinéa 2 du nouvel art. 67 LEtr. Par ailleurs, la durée totale des mesures prononcées le 9 décembre 2008 et le 12 mars 2010 est inférieure à cinq ans, de sorte que l'application du nouveau droit à ces éléments de fait ne pose aucun problème de rétroactivité proprement dite.</w:t>
      </w:r>
    </w:p>
    <w:p>
      <w:r>
        <w:rPr>
          <w:b/>
        </w:rPr>
        <w:t>E. 4.2</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4.4</w:t>
      </w:r>
    </w:p>
    <w:p>
      <w:r>
        <w:t>En application de l'art. 81 OASA, les autorités cantonales peuvent déposer une demande auprès de l'ODM afin qu'il ordonne une interdiction d'entrée.</w:t>
      </w:r>
    </w:p>
    <w:p>
      <w:r>
        <w:rPr>
          <w:b/>
        </w:rPr>
        <w:t>E. 4.5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Ausländerinnen und Ausländern in der Schweiz von A(syl) bis Z(ivilrecht), 2ème éd., Peter Uebersax/Beat Rudin/Thomas Hugi Yar/Thomas Geiser [éd.], Bâle 2009, ch. 8.80 p. 356).</w:t>
      </w:r>
    </w:p>
    <w:p>
      <w:r>
        <w:rPr>
          <w:b/>
        </w:rPr>
        <w:t>E. 5</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 6.En l'espèce, le Tribunal a été saisi de deux recours distincts déposés successivement contre les décisions d'interdiction d'entrée prononcées le 9 décembre 2008 et le 12 mars 2010. Il examinera donc séparément les recours déposés contre ces deux prononcés.</w:t>
      </w:r>
    </w:p>
    <w:p>
      <w:r>
        <w:rPr>
          <w:b/>
        </w:rPr>
        <w:t>E. 7</w:t>
      </w:r>
    </w:p>
    <w:p>
      <w:r>
        <w:t>Le 9 décembre 2008, l'ODM a rendu à l'endroit de A._______ une interdiction d'entrée en Suisse au motif que celui-ci avait attenté à la sécurité et à l'ordre publics en raison d'un séjour et d'une activité professionnelle sans autorisation. L'examen du dossier amène à constater que, depuis son arrivée en Suisse le 17 juillet 2001, le recourant y a séjourné et travaillé plus de deux ans en toute illégalité, avant de solliciter, en novembre 2003, l'octroi d'une autorisation de travail auprès de l'Office cantonal vaudois de la main d'oeuvre et du placement. Après que les autorités cantonales eurent définitivement rejeté l'octroi d'une autorisation de séjour en sa faveur et prononcé son renvoi du territoire cantonal, l'intéressé a fait l'objet, par l'ODM, le 6 décembre 2005, d'une décision d'extension à tout le territoire de la Confédération de la décision cantonale de renvoi. Bien que le Département fédéral de justice et police eût refusé, le 28 novembre 2006, la restitution de l'effet suspensif à son recours contre cette décision, A._______ n'en a pas moins continué à séjourner et à travailler en Suisse, alors qu'il était dépourvu de toute autorisation. Il a finalement déposé, le 5 décembre 2007, une demande de réexamen, qui fut déclarée irrecevable par décision du SPOP du 16 janvier 2008. Cette décision fut confirmée sur recours le 10 mars 2008 par le Tribunal administratif du canton de Vaud, lequel a notamment estimé que ladite demande apparaissait "avoir été déposée à des fins purement dilatoires, en vue de retarder une nouvelle fois un départ de Suisse, qui a déjà été reporté à de nombreuses reprises". Il ressort de ce qui précède que le recourant a séjourné et travaillé en Suisse durant des périodes prolongées sans aucune autorisation, violant ainsi de manière parfaitement consciente et volontaire les prescriptions légales régissant le séjour des étrangers en Suisse. Aussi, compte tenu du comportement particulièrement irrespectueux des lois que A._______ a démontré durant son premier séjour en Suisse entre 2001 et 2008, c'est à bon droit que l'ODM a considéré, dans sa décision du 9 décembre 2008, que celui-ci avait attenté à la sécurité et à l'ordre publics au sens de l'art. 67 al. 1 let. a LEtr (actuellement: de l'art. 67 al. 2 let. a LEtr) et qu'il a prononcé une interdiction d'entrée à son endroit.</w:t>
      </w:r>
    </w:p>
    <w:p>
      <w:r>
        <w:rPr>
          <w:b/>
        </w:rPr>
        <w:t>E. 8</w:t>
      </w:r>
    </w:p>
    <w:p>
      <w:r>
        <w:t>Il convient encore d'examiner si la mesure d'éloignement prise par l'ODM le 9 décembre 2008 satisfait aux principes de la proportionnalité et de l'égalité de traitement.</w:t>
      </w:r>
    </w:p>
    <w:p>
      <w:r>
        <w:rPr>
          <w:b/>
        </w:rPr>
        <w:t>E. 8.1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C-3962/2010 précité consid. 7.1 et références citées).</w:t>
      </w:r>
    </w:p>
    <w:p>
      <w:r>
        <w:rPr>
          <w:b/>
        </w:rPr>
        <w:t>E. 8.2</w:t>
      </w:r>
    </w:p>
    <w:p>
      <w:r>
        <w:t>En l'espèce, au vu de l'ensemble des éléments objectifs et subjectifs de la cause et compte tenu en particulier des longues périodes durant lesquelles le recourant a, de manière parfaitement consciente et volontaire, séjourné et travaillé sans autorisation en Suisse, le Tribunal estime que l'interdiction d'entrée prononcée le 9 décembre 2008 est adéquate et que sa durée respecte le principe de proportionnalité. Par ailleurs, cette mesure n'est pas contraire au principe d'égalité de traitement, au regard des décisions prises par les autorités dans des cas analogues.</w:t>
      </w:r>
    </w:p>
    <w:p>
      <w:r>
        <w:rPr>
          <w:b/>
        </w:rPr>
        <w:t>E. 9</w:t>
      </w:r>
    </w:p>
    <w:p>
      <w:r>
        <w:t>Le 12 mars 2010, l'ODM a rendu à l'endroit de A._______ une deuxième interdiction d'entrée en Suisse, valable jusqu'au 11 mars 2013, au motif qu'il avait attenté à la sécurité et à l'ordre publics pour entrée et séjour illégaux, ainsi que pour l'exercice d'une activité professionnelle répétée sans autorisation, qu'il faisait l'objet d'un ordre de refoulement et se trouvait placé en détention en vue de l'exécution de son renvoi. Lors de son audition du 10 mars 2010 par la Police cantonale valaisanne, le recourant a reconnu être revenu en Suisse en mars 2009 et y avoir depuis lors résidé et travaillé durant près d'une année sans aucun statut, sous réserve d'un aller-retour au Brésil en avril-mai 2009. Il convient de souligner à cet égard que l'argumentation du recourant, selon laquelle la décision du 12 mars 2010 devait être annulée au motif qu'il était dans l'ignorance de l'interdiction d'entrée dont il faisait l'objet depuis le 9 décembre 2008, est totalement dénuée de pertinence. Le fait que cette mesure d'éloignement ne lui était pas connue ne le dispensait en effet nullement de l'obligation faite à tout étranger d'entreprendre toutes démarches utiles en vue du règlement de ses conditions de séjour en Suisse. Le recourant était au demeurant parfaitement informé de cette obligation, comme le démontrent les multiples procédures qu'il avaient précédemment introduites pour tenter d'obtenir une autorisation de séjour et de travail dans ce pays. Il s'impose de constater enfin que la décision du 12 mars 2010 n'est aucunement fondée sur le fait que le recourant est revenu en Suisse alors qu'il faisait l'objet d'une interdiction d'entrée. Même si le recourant est revenu en Suisse en méconnaissance de la mesure d'éloignement prise à son encontre le 9 décembre 2008, cette situation ne l'habilitait évidemment pas à y séjourner et travailler durant plusieurs mois sans aucune autorisation. Il est par ailleurs établi, et non contesté, qu'il a fait l'objet, à la suite de son interpellation du 10 mars 2010 et compte tenu de l'absence de tout statut légal en Suisse, d'une décision de refoulement et a été placé en détention en vue de l'exécution de son renvoi. Dans ces circonstances, les motifs ayant fondé la décision contestée sont pleinement réalisés et la décision de l'ODM du 12 mars 2010 est ainsi parfaitement justifiée dans son principe.</w:t>
      </w:r>
    </w:p>
    <w:p>
      <w:r>
        <w:rPr>
          <w:b/>
        </w:rPr>
        <w:t>E. 10</w:t>
      </w:r>
    </w:p>
    <w:p>
      <w:r>
        <w:t>S'agissant de l'examen du respect des principes de la proportionnalité et de l'égalité de traitement, le Tribunal constate que, depuis son retour en Suisse en mars 2009, le recourant y a à nouveau séjourné et travaillé durant plusieurs mois sans aucune autorisation, alors qu'il était parfaitement conscient de l'obligation d'entreprendre des démarches dans ce sens. En conséquence, et compte tenu également du caractère de récidive des faits ayant fondé la mesure prononcée le 12 mars 2010, le Tribunal estime que cette décision est adéquate et que sa durée respecte le principe de proportionnalité.</w:t>
      </w:r>
    </w:p>
    <w:p>
      <w:r>
        <w:rPr>
          <w:b/>
        </w:rPr>
        <w:t>E. 11</w:t>
      </w:r>
    </w:p>
    <w:p>
      <w:r>
        <w:t>Il ressort de ce qui précède que les décisions de l'ODM des 9 décembre 2008 et 12 mars 2010 sont conformes au droit. Les recours sont en conséquence rejetés.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