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C-2706/2012 vom 6. August 2013</w:t>
      </w:r>
    </w:p>
    <w:p>
      <w:r>
        <w:t>Bundesverwaltungsgericht, 2013-08-06, DE</w:t>
      </w:r>
    </w:p>
    <w:p>
      <w:r>
        <w:rPr>
          <w:b/>
        </w:rPr>
        <w:t xml:space="preserve">Quelle: </w:t>
      </w:r>
      <w:r>
        <w:t>https://mcp.opencaselaw.ch/entscheid/bvger_C-2706_2012</w:t>
      </w:r>
    </w:p>
    <w:p>
      <w:r>
        <w:t>FR: TAF C-2706/2012 du 6 août 2013</w:t>
      </w:r>
    </w:p>
    <w:p>
      <w:r>
        <w:t>IT: TAF C-2706/2012 del 6 agosto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Die Beschwerdeführenden sind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2011/43 E. 6.1, BVGE 2011/1 E. 2 und BVGE 2007/41 E. 2).</w:t>
      </w:r>
    </w:p>
    <w:p>
      <w:r>
        <w:rPr>
          <w:b/>
        </w:rPr>
        <w:t>E. 3</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w:t>
      </w:r>
    </w:p>
    <w:p>
      <w:r>
        <w:rPr>
          <w:b/>
        </w:rPr>
        <w:t>E. 4</w:t>
      </w:r>
    </w:p>
    <w:p>
      <w:r>
        <w:t>Der angefochtenen Verfügung liegt das Gesuch einer kenianischen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vom 16. Dezember 2005 (AuG, SR 142.20) und seine Ausführungsbestimmungen gelangen nur soweit zur Anwendung, als die Schengen-Assoziierungsabkommen keine abweichenden Bestimmungen enthalten (vgl. Art. 2 Abs. 2 5 AuG).</w:t>
      </w:r>
    </w:p>
    <w:p>
      <w:r>
        <w:rPr>
          <w:b/>
        </w:rPr>
        <w:t>E. 5.1</w:t>
      </w:r>
    </w:p>
    <w:p>
      <w:r>
        <w:t>Angehörige von Staaten, die nicht Teil des Schengen-Raumes sind (sog. Drittstaaten), benötigen zur Einreise in die Schweiz bzw.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 4]; Art. 14 Abs. 1 Bst. a c und Art. 21 Abs. 1 Visakodex, ABl. L 243 vom 15.09.2009, S. 1 58).</w:t>
      </w:r>
    </w:p>
    <w:p>
      <w:r>
        <w:rPr>
          <w:b/>
        </w:rPr>
        <w:t>E. 5.2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vom 15. März 2001 (ABl. L 81 vom 21.03.2001, S. 1 7; zum vollständigen Quellennachweis vgl. Fussnote zu Art. 4 Abs. 1 VEV) listet diejenigen Staaten auf, deren Staatsangehörige beim Überschreiten der Aussengrenzen der Schengen-Mitgliedstaaten im Besitze eines Visums sein müssen. Da Kenia in dieser Liste aufgeführt ist, unterliegt die Gesuchstellerin der Visumspflicht.</w:t>
      </w:r>
    </w:p>
    <w:p>
      <w:r>
        <w:rPr>
          <w:b/>
        </w:rPr>
        <w:t>E. 7</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7.1</w:t>
      </w:r>
    </w:p>
    <w:p>
      <w:r>
        <w:t>Die Vorinstanz ging im angefochtenen Entscheid davon aus, dass die wirtschaftlichen Verhältnisse in Kenia prekär seien und der Zuwanderungsdruck daher stark. Viele Personen versuchten, sich insbesondere im westlichen Ausland eine bessere Zukunft aufzubauen. Bestehe bereits ein Beziehungsnetz im Ausland, müsse das Risiko einer nicht fristgerechten und anstandslosen Rückkehr grundsätzlich als hoch angesehen werden. Diese Einschätzung wird von den Beschwerdeführenden nicht in Frage gestellt. Es sind auch für das Gericht keine Anhaltspunkte ersichtlich, die eine andere Beurteilung der allgemeine Situation in Kenia und die damit verbundenen Migrationsbewegungen, nicht zuletzt auch in die Schweiz, nahelegen würden (vgl. www.auswaertiges-amt.de &gt; Reise &amp; Sicherheit Reise- und Sicherheitshinweise: Länder A Z &gt; Kenia &gt; Wirtschaftspolitik, Stand: Mai 2012; www.worldbank.org &gt; Research &gt; Prospects &gt; Migration and Remittances &gt; Data &gt; Migration and Remittances Factbook 2011; beide Seiten besucht im Juli 2013).</w:t>
      </w:r>
    </w:p>
    <w:p>
      <w:r>
        <w:rPr>
          <w:b/>
        </w:rPr>
        <w:t>E. 7.2.1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7.2.2</w:t>
      </w:r>
    </w:p>
    <w:p>
      <w:r>
        <w:t>Bei der Gesuchstellerin handelt es sich um eine 47-jährige ledige Frau. Gemäss eigenen Angaben lebt sie mit ihrer Mutter und ihren beiden Kindern (mittlerweile 18 bzw. 12 Jahre alt) zusammen. Sie gehöre der Mittelschicht an. Auch ihre Geschwister lebten in Kenia. Gemäss Bestätigung des Arbeitgebers, einem Schlachthaus in Familienbesitz, ist die Gesuchstellerin als Gelegenheitsarbeiterin ("casual labourer") im Bereich Hygiene und Sauberkeit ("hygiene and cleanliness") tätig. Sie ist Mitglied eines Kirchenchores. Die Gesuchstellerin ist gemäss den Angaben der Beteiligten seit ihrer Kindheit mit der Beschwerdeführerin 2 befreundet. Sie pflegen den Kontakt mittels Besuchen in Kenia (so zuletzt 2010) und moderner Kommunikationsmittel. Die Beschwerdeführenden möchten sich mit ihrer Einladung für die in Kenia erlebte Gastfreundschaft revanchieren und der Gesuchstellerin die Schweiz zeigen. Da die Gesuchstellerin in einem Familienbetrieb arbeite, könne ihre Abwesenheit ohne Probleme überbrückt werden; um die Kinder würden sich Verwandte kümmern.</w:t>
      </w:r>
    </w:p>
    <w:p>
      <w:r>
        <w:rPr>
          <w:b/>
        </w:rPr>
        <w:t>E. 7.2.3</w:t>
      </w:r>
    </w:p>
    <w:p>
      <w:r>
        <w:t>Die Vorinstanz ist zum Schluss gekommen, dass die Gesuchstellerin keine besonderen familiären oder gesellschaftlichen Verpflichtungen habe, die das aufgrund der allgemeinen Situation in Kenia bestehende Risiko einer nicht anstandslosen Wiederausreise entsprechend gering erscheinen lassen würden. Sie erwähnt in dieser Hinsicht insbesondere, dass die Gesuchstellerin drei Monate von ihrem Arbeitsplatz fernbleiben kann und ihre Kinder durch andere Personen betreuen lassen würde.</w:t>
      </w:r>
    </w:p>
    <w:p>
      <w:r>
        <w:rPr>
          <w:b/>
        </w:rPr>
        <w:t>E. 7.2.4</w:t>
      </w:r>
    </w:p>
    <w:p>
      <w:r>
        <w:t>Die Beschwerdeführenden bringen hiergegen vor, dass die Vorinstanz nicht nachvollziehbar dargelegt habe, worin "über das übliche Mass hinausgehende Verpflichtungen" bestehen könnten. Bei der Prüfung der konkreten Umstände sei sie lediglich zum Ergebnis gelangt, die Gesuchstellerin besitze wenig zwingende Verpflichtungen im Herkunftsland. Begründet werde dies mit der Abkömmlichkeit der Gesuchstellerin von ihrem Arbeitsplatz und der Tatsache, dass die Kinder in der Zeit des Auslandaufenthalts fremdbetreut würden. Mit dieser Argumentation würden die beiden wichtigsten und für die Beurteilung der Verpflichtungen und der engen Verbundenheit eines Menschen mit seinem Heimatland positiven Faktoren ihres Gehaltes entleert bzw. gar ins Gegenteil verkehrt. Die Verpflichtung der Gesuchstellerin ihren Kindern gegenüber sowie ihre berufliche und gesellschaftliche Verankerung in Kenia müssten die zu stellende Prognose erheblich zugunsten der anstandslosen Rückkehr beeinflussen.</w:t>
      </w:r>
    </w:p>
    <w:p>
      <w:r>
        <w:rPr>
          <w:b/>
        </w:rPr>
        <w:t>E. 7.2.5</w:t>
      </w:r>
    </w:p>
    <w:p>
      <w:r>
        <w:t>Den Beschwerdeführenden ist zuzustimmen, dass eine gefestigte berufliche Situation und die Verantwortung für Kinder zugunsten einer fristgerechten Wiederausreise sprechen können (so z.B. im Urteil des Bundesverwaltungsgerichts C 6305/2011 vom 10. April 2013 E. 7.2.4). Wie die Tatsache einzuschätzen ist, dass die Kinder während der Abwesenheit durch Drittpersonen betreut werden, ist aufgrund der Gegebenheiten im Einzelfall zu beurteilen. So vermag dieser Umstand im vorliegenden Fall angesichts des Alters der Kinder - die ohne weiteres von anderen Personen als der Mutter betreut werden können - und mangels Ausführungen und Belegen zur tatsächlich gelebten Beziehung (z.B. indirekt durch Angaben zum Umfang der Erwerbstätigkeit, vgl. unten E. 7.2.6) die Prognose nicht entscheidend zu beeinflussen.</w:t>
      </w:r>
    </w:p>
    <w:p>
      <w:r>
        <w:rPr>
          <w:b/>
        </w:rPr>
        <w:t>E. 7.2.6</w:t>
      </w:r>
    </w:p>
    <w:p>
      <w:r>
        <w:t>Entgegen den Vorbringen der Beschwerdeführenden kann jedoch die berufliche Situation der Gesuchstellerin gestützt auf die eingereichten Unterlagen nicht als gefestigt angesehen werden. Aus dem Wortlaut der beiden in den Akten vorhandenen Arbeitgeberbestätigung kann - entgegen den Ausführungen der Beschwerdeführenden - nicht geschlossen werden, die Gesuchstellerin verfüge über eine feste Arbeitsstelle und ein "genügendes, für kenianische Verhältnisse gar gutes Einkommen". In der Bestätigung vom 21. Januar 2012 heisst es schlicht, die Gesuchstellerin sei "eine unserer Arbeiterinnen im Schlachthaus" ("one of our workers in the slaughter house"); in der zweiten Bestätigung, die vom 8. Mai 2012 datiert, heisst es, sie sei eine "unserer Gelegenheitsarbeiterinnen, die sich um die Hygiene und Sauberkeit" kümmere ("one of our casual labourer who deals with hygiene and cleanliness"). "Casual labourer" bedeutet "Gelegenheitsarbeiter" und auch in anderen Zusammenhängen drückt "casual" eine deutliche Unverbindlichkeit aus. Die Interpretation der Beschwerdeführenden, wonach "casual labourer" feste Mitarbeiterin bedeute, ist daher nicht nachvollziehbar, auch unter Berücksichtigung, dass Englisch in Kenia zwar Amtssprache, aber für viele wohl nicht Muttersprache ist. Die Bestätigungen enthalten auch keine Angaben, wie lange die Gesuchstellerin schon dort angestellt oder wie hoch ihr Einkommen ist. Auch wurden keine anderen Belege bezüglich der finanziellen Verhältnisse der Gesuchstellerin eingereicht. Die Gesuchstellerin selber erwähnte im Fragebogen, den sie am 9. Februar 2012 bei der Schweizer Vertretung ausfüllte, dass sie seit 10 Jahren in dem Schlachthaus arbeite und für die Zukunft plane, ihr eigene Firma im Bereich Fleischverarbeitung zu gründen ("To start my own business specializing in beef"). Diese Angaben sind allerdings nicht geeignet, die berufliche Situation anders zu beurteilen. Zwar sind 10 Jahre eine beachtliche Dauer, die in der Regel von einem gefestigten Arbeitsverhältnis zeugt; vorliegend kann die Dauer jedoch nichts an der Unverbindlichkeit des Arbeitsverhältnisses ändern. Ferner gab die Gesuchstellerin ihr Einkommen mit 500 kenianischen Schillingen (KES) pro Tag an; dies entspricht nach aktuellem Wechselkurs (Juli 2013) etwa USD 5.76. Angesichts der hohen Armutsrate in Kenia (50 % der Bevölkerung lebt unter der Armutsgrenze, 25 % müssen gar mit weniger als einem Dollar pro Tag auskommen. Vgl. www.auswaertiges-amt.de, a.a.O.) erscheint dieses Einkommen zwar ausreichend, gemessen am Wohlstandsgefälle zwischen der Schweiz und Kenia ist es jedoch als sehr tief anzusehen.</w:t>
      </w:r>
    </w:p>
    <w:p>
      <w:r>
        <w:rPr>
          <w:b/>
        </w:rPr>
        <w:t>E. 7.2.7</w:t>
      </w:r>
    </w:p>
    <w:p>
      <w:r>
        <w:t>Somit vermag die persönliche Situation der Gesuchstellerin die Prognose bezüglich der rechtzeitigen und anstandslosen Wiederausreise nicht zu ihren Gunsten zu beeinflussen.</w:t>
      </w:r>
    </w:p>
    <w:p>
      <w:r>
        <w:rPr>
          <w:b/>
        </w:rPr>
        <w:t>E. 7.3</w:t>
      </w:r>
    </w:p>
    <w:p>
      <w:r>
        <w:t>Insgesamt ist festzuhalten, dass die Gesuchstellerin zwar familiäre Verpflichtungen gegenüber ihren beiden Kindern hat, die sie an ihr Heimatland binden. Zudem darf aufgrund ihres Alters angenommen werden, dass sie sich nicht leichtfertig für eine Emigration entscheidet. Allerdings erscheinen diese Bindungen nicht so stark und ausgeprägt, dass sie die aufgrund der wirtschaftlichen Situation - sowohl der allgemeinen in Kenia als auch der persönlichen der Gesuchstellerin - negative Prognose bezüglich der anstandslosen Wiederausreise nach bewilligtem Besuchsaufenthalt aufzuwiegen vermöchten. Ferner ist auch in die Beurteilung mit einzubeziehen, dass zwischen den Beschwerdeführenden und der Gesuchstellerin ein freundschaftliches, nicht aber ein verwandtschaftliches Verhältnis besteht. Es ist daher nicht als unverhältnismässig anzusehen, wenn dieser Kontakt auch weiterhin mittels Besuchen in Kenia und moderner Kommunikationsmittel zu pflegen ist.</w:t>
      </w:r>
    </w:p>
    <w:p>
      <w:r>
        <w:rPr>
          <w:b/>
        </w:rPr>
        <w:t>E. 7.4</w:t>
      </w:r>
    </w:p>
    <w:p>
      <w:r>
        <w:t>Aus diesen Erwägungen folgt, dass sich der Sachverhalt zwar in gewissen Punkten von den in der Beschwerdeschrift zitierten Urteilen des Bundesverwaltungsgericht unterscheidet (C-4901/2011 vom 25. Januar 2012, C 1851/2010 vom 21. September 2011 und C 7136/2010 vom 26. August 2011). So treffen im vorliegenden Fall die Risikofaktoren "jung, ledig, ohne Kinder, arbeitslos" nur teilweise zu (die Gesuchstellerin ist unverheiratet). Die hier vorzunehmende Gesamtbeurteilung des Einzelfalles führt jedoch - wie gezeigt - letztlich zum gleichen Ergebnis wie in den erwähnten Urteilen.</w:t>
      </w:r>
    </w:p>
    <w:p>
      <w:r>
        <w:rPr>
          <w:b/>
        </w:rPr>
        <w:t>E. 8</w:t>
      </w:r>
    </w:p>
    <w:p>
      <w:r>
        <w:t>Die Beschwerdeführenden beanstanden, die Vorinstanz stelle zu hohe, willkürlich erscheinende und unklar spezifizierte Schranken für die Ausstellung eines Besuchervisums auf, indem sie "zwingende Gründe" für einen Besuchsaufenthalt verlangte. Sie verkennen in diesem Zusammenhang, dass Visa für einen Aufenthalt von bis zu drei Monaten nicht nur für Ferienaufenthalte, sondern auch zu anderen Zwecken erteilt werden. So kann die Vorinstanz beispielsweise aufgrund völkerrechtlicher Verpflichtungen der Schweiz gehalten sein, ein solches Visum auszustellen (vgl. Art. 2 Abs. 4 VEV und oben E. 5.2). Die allgemein gehaltene Kritik an der Begründung der Vorinstanz ist demnach ungerechtfertigt. Wichtige oder gar zwingende Gründe, welche die Ausstellung eines Visums in Abweichung von den Einreisevoraussetzungen (vgl. E. 5.1) erlauben oder gar erforderlich machen würden, werden nicht geltend gemacht und sind auch aus den Akten nicht ersichtlich.</w:t>
      </w:r>
    </w:p>
    <w:p>
      <w:r>
        <w:rPr>
          <w:b/>
        </w:rPr>
        <w:t>E. 9</w:t>
      </w:r>
    </w:p>
    <w:p>
      <w:r>
        <w:t>Insgesamt ist somit mit der Vorinstanz davon auszugehen, dass die fristgerechte und anstandslose Wiederausreise der Gesuchstellerin angesichts der allgemeinen Lage in Kenia und ihrer persönlichen Situation nicht als hinreichend gesichert anzusehen ist. Gründe für die Ausstellung eines Visums mit räumlich beschränkter Gültigkeit liegen keine vor. Somit ist der angefochtene Einspracheentscheid im Lichte von Art. 49 VwVG nicht zu beanstanden. Die Beschwerde ist daher abzuweisen.</w:t>
      </w:r>
    </w:p>
    <w:p>
      <w:r>
        <w:rPr>
          <w:b/>
        </w:rPr>
        <w:t>E. 10</w:t>
      </w:r>
    </w:p>
    <w:p>
      <w:r>
        <w:t>Bei diesem Ausgang des Verfahrens sind die Kosten den Beschwerdeführenden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