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C-2705/2007 vom 9. März 2009</w:t>
      </w:r>
    </w:p>
    <w:p>
      <w:r>
        <w:t>Bundesverwaltungsgericht, 2009-03-09, FR</w:t>
      </w:r>
    </w:p>
    <w:p>
      <w:r>
        <w:rPr>
          <w:b/>
        </w:rPr>
        <w:t xml:space="preserve">Quelle: </w:t>
      </w:r>
      <w:r>
        <w:t>https://mcp.opencaselaw.ch/entscheid/bvger_C-2705_2007</w:t>
      </w:r>
    </w:p>
    <w:p>
      <w:r>
        <w:t>FR: TAF C-2705/2007 du 9 mars 2009</w:t>
      </w:r>
    </w:p>
    <w:p>
      <w:r>
        <w:t>IT: TAF C-2705/2007 del 9 marzo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I 113), conformément à l'art. 125 LEtr, en relation avec le chiffe I de son annexe 2, ainsi que celle de certaines ordonnances d'exécution (cf. art. 91 de l'ordonnance du 24 octobre 2007 relative à l'admission, au séjour et à l'exercice d'une activité lucrative [OASA, RS 142.201]), tel le règlement d'exécution du 1er mars 1949 de la loi fédérale sur le séjour et l'établissement des étrangers (RSEE, RO 1949 I 232). L'ordonnance du 27 octobre 2004 sur l'établissement de documents de voyage pour étrangers (ODV, RS 143.5) est, en revanche, demeurée en vigueur, sous réserve de légères modifications, qui ne concernent au demeurant pas les dispositions applicables dans le cas d'espèce.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la procédure est régie par le nouveau droit (cf. art. 126 al. 2 LEtr). 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 sous réserve du considérant 1.2 ci-dessus.</w:t>
      </w:r>
    </w:p>
    <w:p>
      <w:r>
        <w:rPr>
          <w:b/>
        </w:rPr>
        <w:t>E. 3</w:t>
      </w:r>
    </w:p>
    <w:p>
      <w:r>
        <w:t>L'ODM est compétent pour établir des documents de voyage et des visas de retour pour étrangers (cf. art. 1 ODV) ; il établit en particulier des passeports pour étrangers (cf. art. 2 let. b ODV). Ce dernier document de voyage peut être remis à un étranger sans papiers muni d'une autorisation de séjour annuelle (cf. art. 4 al. 2 ODV). La condition de sans papiers est, quant à elle, constatée par l'ODM dans le cadre de l'examen de la demande (cf.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 recourant ne saurait, en l'état, être considéré comme un étranger sans papiers au sens de l'art. 7 ODV, aucune impossibilité objective (art. 7 al. 1 let. b ODV) ou impossibilité subjective (art. 7 al. 1 let. a ODV) ne faisant obstacle à l'obtention d'un document de voyage valable émis par son Etat d'origine.</w:t>
      </w:r>
    </w:p>
    <w:p>
      <w:r>
        <w:rPr>
          <w:b/>
        </w:rPr>
        <w:t>E. 3.3</w:t>
      </w:r>
    </w:p>
    <w:p>
      <w:r>
        <w:t>Au demeurant, la loi suisse impose à l'étranger la présentation d'une pièce de légitimation nationale en cours de validité pour l'établissement et le renouvellement des titres de séjour (cf. art. 3 al. 1 LSEE). L'art. 5 al. 4 RSEE précise à cet égard que l'étranger qui n'est pas apatride doit s'efforcer, dans la mesure où l'on peut raisonnablement l'exiger de lui, de rester au bénéfice de sa pièce de légitimation nationale ou d'en obtenir une.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l'occurrence, le fait que A._______ ne soit pas en possession d'un passeport national délivré par les autorités iraniennes n'est pas, en soi, suffisant pour que lui soit reconnue la qualité d'étranger sans papiers au sens de l'art. 7 ODV. En effet, cette disposition requiert encore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4.2.1</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arrêt du Tribunal fédéral 2A.335/2006 du 18 octobre 2006 consid. 2.1 et jurisprudence citée).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 (cf. arrêt du Tribunal administratif fédéral C-1997/2008 du 23 janvier 2009 consid. 4.2).</w:t>
      </w:r>
    </w:p>
    <w:p>
      <w:r>
        <w:rPr>
          <w:b/>
        </w:rPr>
        <w:t>E. 4.2.2</w:t>
      </w:r>
    </w:p>
    <w:p>
      <w:r>
        <w:t>Il ressort du dossier que A._______ n'a ni été reconnu comme réfugié, ni été admis à titre provisoire en Suisse en raison des dangers que représenteraient pour lui les autorités iraniennes en cas de retour dans sa patrie. Au contraire, par décision du 11 avril 2003, l'Office fédéral des réfugiés (ODR, actuellement ODM) a rejeté la demande d'asile de l'intéressé et considéré que le renvoi de celui-ci en Iran était possible, licite et raisonnablement exigible. De surcroît, en retirant le recours interjeté contre le prononcé précité (cf. let. A supra), A._______ a non seulement mis fin à la procédure d'asile initiée le 20 décembre 2000, mais a également renoncé à ce que l'autorité de recours compétente se prononce sur la qualité de réfugié - ainsi que l'a relevé l'autorité intimée (cf. préavis du 6 juillet 2007). Certes, à l'appui de son recours, le prénommé a allégué que depuis son arrivée en Suisse, il était victime de pressions visant à lui faire divulguer des «informations», et que sa mère et sa soeur, qui vivent en Iran, avaient été menacées à son sujet. Il a également soutenu qu'il avait épousé la fille d'un opposant au régime iranien. Le TAF constate toutefois que le recourant n'a pas fait valoir ces nouveaux éléments dans le cadre d'une nouvelle demande d'asile. En l'état du dossier, on ne saurait donc considérer, faute de décision reconnaissant la qualité de réfugié de l'intéressé, que si celui-ci venait à entrer en contact avec les représentants de son pays d'origine en Suisse, cela lui ferait courir des risques pour sa sécurité ou celle de sa famille. C'est le lieu de relever que l'on n'exige pas de lui qu'il se rende dans son pays pour se faire établir des documents de voyage (cf. arrêt du Tribunal fédéral 2A.12 et 13/2005 du 25 avril 2005 consid. 3.3). Dans ces circonstances, force est de constater qu'aucune impossibilité subjective ne fait obstacle à ce que l'on exige de lui qu'il entreprenne les démarches nécessaires auprès des autorités compétentes iraniennes.</w:t>
      </w:r>
    </w:p>
    <w:p>
      <w:r>
        <w:rPr>
          <w:b/>
        </w:rPr>
        <w:t>E. 4.3.1</w:t>
      </w:r>
    </w:p>
    <w:p>
      <w:r>
        <w:t>En tant qu'il sollicite des autorités helvétiques l'octroi d'un passeport pour étrangers et dans la mesure où il a été établi qu'aucune impossibilité subjective (cf. art. 7 al. 1 let. a ODV) n'existe en l'occurrence (cf. supra consid. 4.2), il appartient au recourant de fournir la preuve de l'impossibilité objective (cf. art. 7 al. 1 let. b ODV) d'obtenir de son pays d'origine ou de provenance un passeport national valable. 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C-4253/2007 du 19 novembre 2007 consid. 4.1]), ce qui, au vu de l'ensemble des pièces du dossier, n'a nullement été rapporté dans le cas particulier.</w:t>
      </w:r>
    </w:p>
    <w:p>
      <w:r>
        <w:rPr>
          <w:b/>
        </w:rPr>
        <w:t>E. 4.3.2</w:t>
      </w:r>
    </w:p>
    <w:p>
      <w:r>
        <w:t>En effet, au cours de la présente procédure de recours, A._______ n'a pas démontré - ni même allégué - avoir entrepris la moindre démarche auprès des autorités iraniennes en vue de se faire établir un titre de voyage national. Partant, lesdites autorités n'ont jamais eu l'occasion d'émettre à son égard un refus formel et infondé de délivrer un tel document. Or, seule une semblable déclaration aurait, en l'espèce, permis de considérer l'intéressé comme étant un étranger sans papiers au sens de l'art. 7 al. 1 let. b ODV. Par surabondance, le TAF tient à relever que l'intéressé aurait encore la possibilité de mandater, dans son pays d'origine, un avocat ou une personne de confiance pour accomplir les démarches en relation avec l'obtention de documents nationaux établissant son identité, dans l'hypothèse où de telles formalités ne pourraient être entreprises qu'en Iran.</w:t>
      </w:r>
    </w:p>
    <w:p>
      <w:r>
        <w:rPr>
          <w:b/>
        </w:rPr>
        <w:t>E. 5</w:t>
      </w:r>
    </w:p>
    <w:p>
      <w:r>
        <w:t>Au vu de ce qui précède, il apparaît que A._______ n'a pas la qualité d'étranger sans papiers au sens de l'ODV. De ce fait, c'est à bon droit que l'ODM a refusé d'octroyer un passeport pour étrangers (cf. art. 4 al. 2 ODV) à l'intéressé. Ainsi, par sa décision du 19 mars 2007, l'ODM n'a ni violé le droit fédéral, ni constaté des faits pertinents de manière inexacte ou incomplète ; en outre, cette décision n'est pas inopportune (cf. art. 49 PA). Aussi, le recours est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 effet, bien que A._______ ait déposé une requête d'assistance judiciaire partielle le 27 mai 2007, il appert qu'à l'heure actuelle, il exerce un emploi et n'est pas assisté par les services sociaux fribourgeois. Il ne peut, par conséquent, être considéré comme indigent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