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C-2700/2021 vom 3. Mai 2021</w:t>
      </w:r>
    </w:p>
    <w:p>
      <w:r>
        <w:t>Bundesverwaltungsgericht, 2021-05-03, IT</w:t>
      </w:r>
    </w:p>
    <w:p>
      <w:r>
        <w:rPr>
          <w:b/>
        </w:rPr>
        <w:t xml:space="preserve">Quelle: </w:t>
      </w:r>
      <w:r>
        <w:t>https://mcp.opencaselaw.ch/entscheid/bvger_C-2700_2021_d20210503</w:t>
      </w:r>
    </w:p>
    <w:p>
      <w:r>
        <w:t>FR: TAF C-2700/2021 du 3 mai 2021</w:t>
      </w:r>
    </w:p>
    <w:p>
      <w:r>
        <w:t>IT: TAF C-2700/2021 del 3 maggio 2021</w:t>
      </w:r>
    </w:p>
    <w:p>
      <w:pPr>
        <w:pStyle w:val="Heading2"/>
      </w:pPr>
      <w:r>
        <w:t>Regeste</w:t>
      </w:r>
    </w:p>
    <w:p>
      <w:r>
        <w:t>Diritto alla rendita | Assicurazione per l'invalidità; domanda di rendita (decisione del 3 maggio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AI essendo stata presentata il 31 maggio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3 maggio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w:t>
      </w:r>
    </w:p>
    <w:p>
      <w:r>
        <w:t>C-2700/2021 Pagina 9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31 maggio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3 maggio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1979 al 2001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Il ricorrente ha versato contributi all'AVS/AI svizzera per più di 21 anni (doc. 44)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C-2700/2021 Pagina 10</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w:t>
      </w:r>
    </w:p>
    <w:p>
      <w:r>
        <w:t>C-2700/2021 Pagina 11 diventato invalido (reddito da valido; metodo generale del confronto dei redditi).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 un’esa- gerazione dei sintomi, o costellazioni simili, ciò che esclude l’esistenza di un danno alla salute suscettibile di cagionare un’invalidità (DTF 141 V 281 consid. 2.2 nonché sentenze del TF 9C_534/2015 del 1° marzo 2016 con- sid. 2.2.2 con rinvii e 8C_562/2014 del 29 settembre 2015 consid. 8.4). Va tuttavia rammentato che secondo la giurisprudenza del Tribunale federale, va fatta una distinzione tra una tendenza all’esagerazione dei sintomi – con la conseguenza precedentemente indicata – e una semplice accentua- zione dei sintomi, la quale, per contro, non consente di per sé di escludere il diritto ad una rendita (sentenza del TF 9C_899/2014 del 29 giugno 2015 consid. 4.2.1 con rinvii). Ad una procedura d’accertamento dei fatti struttu- rata fondata su indicatori può essere rinunciato anche allorquando è stata</w:t>
      </w:r>
    </w:p>
    <w:p>
      <w:r>
        <w:t>C-2700/2021 Pagina 14 diagnosticata un’affezione (psichica) senza ripercussione sulla capacità la- vorativa (DTF 143 V 409 consid. 4.5.3).</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w:t>
      </w:r>
    </w:p>
    <w:p>
      <w:r>
        <w:t>C-2700/2021 Pagina 12 le altre, le sentenze del TAF C-4281/2020 del 10 marzo 2022 consid. 6.2,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w:t>
      </w:r>
    </w:p>
    <w:p>
      <w:r>
        <w:t>C-2700/2021 Pagina 13 dei medici curanti, i quali possono tendere a pronunciarsi in favore del pro- prio paziente a dipendenza dei particolari legami che essi hanno con gli stessi (DTF 125 V 351 consid. 3b con rinvii).</w:t>
      </w:r>
    </w:p>
    <w:p>
      <w:r>
        <w:rPr>
          <w:b/>
        </w:rPr>
        <w:t>E. 6.6</w:t>
      </w:r>
    </w:p>
    <w:p>
      <w:r>
        <w:t>del presente giudizio). Come richiesto all’INPS di (…) dall’UAIE il 4 giu- gno 2020 (doc. 55), il ricorrente avrebbe dovuto essere sottoposto ad un esame psichiatrico (rapporto dettagliato con indicazioni sulla diagnosi se- condo un sistema di classificazione riconosciuto scientificamente, sull’evo- luzione della malattia, sulla situazione relazionale e sociale, sullo stato psi- chico, sulla terapia, sul trattamento farmacologico, sulla capacità lavora- tiva). Tuttavia, sono stati prodotti agli atti di causa i rapporti psichiatrici del 31 gennaio e 24 luglio 2020 (doc. 57 e 58), rapporti, però, che non adem- piono manifestamente i requisiti richiesti nella succitata domanda dell’UAIE e sono di contenuto generico ed impreciso. A giusta ragione, la psichiatra dott.ssa C._______ ha dunque chiesto all’autorità inferiore che fosse posto rimedio a tale lacuna (doc. 61). Con richiesta al ricorrente del 24 agosto 2020 (doc. 62), l’UAIE gli ha poi certo chiesto di trasmettere entro il 24</w:t>
      </w:r>
    </w:p>
    <w:p>
      <w:r>
        <w:t>C-2700/2021 Pagina 19 ottobre 2020 la medesima documentazione medica già sollecitata il 5 giu- gno 2020, ma rispettosa dei requisiti richiesti. L’UAIE ha poi ancora indi- cato, nel suo scritto del 24 agosto 2020, che, qualora non fosse pervenuta la documentazione reclamata, avrebbe dovuto procedere alla soppres- sione della rendita. Sempre il 24 agosto 2020, l’UAIE ha chiesto all’INPS di trasmettergli, al più presto possibile, la copia della decisione di rendita in Italia, tutta la documentazione medica in possesso dell’INPS medesimo, la documentazione medica prodotta in procedura di ricorso e le cartelle clini- che. L’INPS ha poi fatto pervenire all’autorità inferiore numerosa documen- tazione (doc. 64 a 119), in particolare una nuova perizia medica E 213 del 5 ottobre 2020 (doc. 89), ma non un rapporto psichiatrico dettagliato ri- spondente ai criteri richiesti dall’UAIE con gli scritti del 4 giugno e 24 agosto 2020. Non è però dato sapere per quale ragione il medico SMR, dott.ssa C._______, e l’UAIE hanno poi deciso che si potesse infine valutare dal profilo psichiatrico e decidere la causa rinunciando alla richiesta specifica documentazione psichiatrica (alcuna specifica e precisa indicazione al ri- guardo agli atti di causa). Peraltro, nella perizia medica E 231 del 5 ottobre 2020 è fatto riferimento alla relazione psichiatrica del 24 luglio 2020, ap- punto ritenuta in precedenza insufficiente sia dalla dott. C._______ sia dall’UAIE. Inoltre, la descrizione sulle condizioni psichiche di cui alla men- zionata perizia E 213 (doc. 89 pag. 4) “Ideazione povera e monotona, in- centrata sulle proprie problematiche di salute e di lavoro. Deficit di atten- zione e di concentrazione nonché della memoria di rievocazione. Tono dell’umore deflesso con idee di incapacità ed autosvalutazione nonché vi- sione pessimistica del futuro” richiedono un esame degli indicatori in pro- cedura probatoria strutturata conforme alla giurisprudenza del Tribunale federale in materia (segnatamente DTF 143 V 409 e 418 nonché DTF 141 V 281). La presa di posizione medica della psichiatra SMR dott.ssa C._______ del 3 novembre 2020 (doc. 121), effettuata peraltro sulla base di rapporti psichiatrici lacunosi, non adempie affatto tali requisiti, la stessa essendo generica, imprecisa e sommaria (v. doc. 121, in particolare pag. 3). In sostanza, essa si basa su insufficienti indicazioni, ossia, da un lato, quella secondo cui l’assicurazione italiana ha valutato l’incapacità lavora- tiva dal profilo psichiatrico nel 41-50% e che tale valutazione (che non ri- sulta altresì si basi su una procedura probatoria strutturata come quella richiesta in Svizzera) è plausibile conto tenuto della diagnosi e del fatto (pure non accertato compiutamente [dalla perizia medica E 213 del 17 giu- gno 2019 {doc. 7} risulta che l’insorgente non lavora più dal 2015]) che l’insorgente sarebbe ancora parzialmente attivo nel suo Bed and Breakfast (B&amp;B). Dall’altro lato, non soccorre l’autorità inferiore neppure il fatto che la psichiatra SMR abbia indicato che il ricorrente segue regolarmente delle</w:t>
      </w:r>
    </w:p>
    <w:p>
      <w:r>
        <w:t>C-2700/2021 Pagina 20 cure psichiatriche dal 2018, che la medicazione per i problemi psichici ap- pare adeguata ed inoltre che vive con la moglie, aiuta il figlio con piccole attività nel B&amp;B (che il ricorrente ha così descritto nel suo scritto del 12 febbraio 2020 [doc. 48] nel senso che si limita “saltuariamente a portare gli ospiti in camera nel B&amp;B e offrire loro qualche caffè”) e che non sono rile- vabili dagli atti delle incoerenze dal profilo psichiatrico.</w:t>
      </w:r>
    </w:p>
    <w:p>
      <w:r>
        <w:rPr>
          <w:b/>
        </w:rPr>
        <w:t>E. 6.7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Nel gravame, il ricorrente rimprovera all’autorità inferiore di non avere sufficientemente motivato la decisione impugnata e fa valere una viola- zione del diritto di essere sentito in quanto l’UAIE non gli ha trasmesso gli atti di causa in visione (ricorso pag. 5 ad pto 4 e 5).</w:t>
      </w:r>
    </w:p>
    <w:p>
      <w:r>
        <w:rPr>
          <w:b/>
        </w:rPr>
        <w:t>E. 7.2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135 I 279 consid. 2.3 con rinvii).</w:t>
      </w:r>
    </w:p>
    <w:p>
      <w:r>
        <w:rPr>
          <w:b/>
        </w:rPr>
        <w:t>E. 7.3</w:t>
      </w:r>
    </w:p>
    <w:p>
      <w:r>
        <w:t>Il diritto di ottenere una decisione motivata (art. 35 PA), che deriva dal diritto di essere sentito, impone all'autorità di pronunciarsi nei considerandi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sotto- postile, ma può occuparsi delle sole circostanze rilevanti per il giudizio, atte a influire sulla decisione di merito (DTF 134 I 83 consid. 4.1; 129 I 232 consid. 3.2; 126 V 75 consid. 5b/dd; 126 I 97 consid. 2b; 124 V 180 consid. 1a; 121 I 54 consid. 2c).</w:t>
      </w:r>
    </w:p>
    <w:p>
      <w:r>
        <w:rPr>
          <w:b/>
        </w:rPr>
        <w:t>E. 7.4</w:t>
      </w:r>
    </w:p>
    <w:p>
      <w:r>
        <w:t>Il ricorrente rimprovera all'autorità inferiore di non avere indicato nella decisione impugnata né le valutazioni del servizio medico dell'UAIE né il</w:t>
      </w:r>
    </w:p>
    <w:p>
      <w:r>
        <w:t>C-2700/2021 Pagina 15 parametro adottato per escludere un'incapacità lavorativa di livello pensio- nabile, ciò che gli ha impedito d'impugnare la decisione litigiosa con criteri adeguati. La censura non appare del tutto priva di fondamento, ove solo si rilevi che né nel progetto di decisione del 1° marzo 2021 né nella decisione del 3 maggio 2021 l'UAIE ha spiegato in modo sufficientemente preciso perché, malgrado il danno alla salute, l'esercizio dell’attività di gestore in proprio di un Bed &amp; Breakfast e di un autolavaggio è sempre esigibile in maniera sufficiente per escludere il diritto ad una rendita. L’autorità inferiore ha dato altresì seguito alla richiesta del ricorrente del 26 maggio 2021 di visione degli atti di causa (doc. 129) solo con plico raccomandato datato 9 giugno 2021 (doc. 130 e 131), ossia l’ultimo giorno del termine ricorsuale. Basti ancora rilevare, per sovrabbondanza, che le considerazioni essen- ziali delle prese di posizione del servizio medico dell’UAIE del 3 e 12 no- vembre 2020 (doc. 121 e 122) non sono altresì state riportate che in ma- niera molto sommaria nel progetto di decisione del 1° marzo 2021 e nella decisione del 3 maggio 2021. Al riguardo può essere osservato che non appare ipotizzabile di potere ricorrere con criteri adeguati senza avere al- meno conoscenza del contenuto essenziale dei menzionati documenti. La questione di sapere se vi è stata una carente motivazione della decisione litigiosa e/o una violazione del diritto di essere sentito dell'insorgente può comunque essere lasciata indecisa, ritenuto che per i motivi che saranno esposti ai considerandi che seguono, la decisione impugnata – che viola il diritto federale (accertamento insufficiente dei fatti giuridicamente rilevanti) – incorre comunque nell'annullamento.</w:t>
      </w:r>
    </w:p>
    <w:p>
      <w:r>
        <w:rPr>
          <w:b/>
        </w:rPr>
        <w:t>E. 8.1</w:t>
      </w:r>
    </w:p>
    <w:p>
      <w:r>
        <w:t>Nel caso in esame, occorre innanzitutto esaminare se l’autorità infe- riore ha sufficientemente acclarato, o meno, i fatti giuridicamente rilevanti.</w:t>
      </w:r>
    </w:p>
    <w:p>
      <w:r>
        <w:rPr>
          <w:b/>
        </w:rPr>
        <w:t>E. 8.2</w:t>
      </w:r>
    </w:p>
    <w:p>
      <w:r>
        <w:t>L’UAIE, fondandosi sui rapporti del suo servizio medico, ha ritenuto che a causa del danno alla salute risulta per il ricorrente un’incapacità al lavoro del 50% sia nell’ultima attività lucrativa esercitata di gestore in proprio di un Bed and Breakfast e di un autolavaggio sia in un’attività confacente al suo stato di salute.</w:t>
      </w:r>
    </w:p>
    <w:p>
      <w:r>
        <w:rPr>
          <w:b/>
        </w:rPr>
        <w:t>E. 8.3.1</w:t>
      </w:r>
    </w:p>
    <w:p>
      <w:r>
        <w:t>Affezioni somatiche</w:t>
      </w:r>
    </w:p>
    <w:p>
      <w:r>
        <w:rPr>
          <w:b/>
        </w:rPr>
        <w:t>E. 8.3.1.1</w:t>
      </w:r>
    </w:p>
    <w:p>
      <w:r>
        <w:t>Quanto alle indicazioni sullo stato di salute somatico del ricorrente, nei rapporti del 16 gennaio ed 11 maggio 2020 (doc. 45 e 52), la dott.ssa</w:t>
      </w:r>
    </w:p>
    <w:p>
      <w:r>
        <w:t>C-2700/2021 Pagina 16 B._______, medico SMR, specialista in medicina interna, ha rilevato che il rapporto pneumologico del 4 marzo 2019 riferisce di una sindrome delle apnee ostruttive del sonno, in trattamento con ventilatore dal 2015, con una buona qualità del sonno, in assenza di sonnolenza diurna, salvo nel pe- riodo postprandiale, e prescrive un calo ponderale ed una riduzione del consumo di superalcolici. Ha poi segnalato che il rapporto ortopedico del 9 gennaio 2018 (doc. 18) diagnostica una sindrome della cuffia dei rotatori e fa stato di dolori alla spalla destra, senza segni clinici di infiammazione, con mobilità conservata. Secondo il rapporto ortopedico del 22 settembre 2018 (doc. 17), il ricorrente è stato sottoposto ad un trattamento di infiltra- zione per una tendinite alla spalla destra. All’esame clinico, la perizia me- dica E 213 del 17 giugno 2019 (doc. 7) evidenzia una limitazione ai gradi estremi dell’articolazione scapolo-omerale. Secondo il medico SMR, il di- sturbo alla spalla destra è pressoché risolto. Inoltre, detto medico ha con- statato che il rapporto diabetologico del 22 marzo 2018 (doc. 23) evidenzia un diabete mellito, patologia nota sin dal 2008, con valori di emoglobina glicata elevati dal 2017, ma senza episodi di scompenso e neppure com- plicazioni d’organo. L’insorgente soffrirebbe, d’altra parte, di obesità, pur essendo riuscito a perdere 10 chili tra il 2018 ed il 2019, ciò che determina una lentezza nei movimenti. Infine, il medico SMR ha osservato che i do- cumenti medici agli atti riferiscono anche di asma bronchiale, lombalgie, ipertensione arteriosa, dislipidemia, ipertrofia prostatica benigna, cecità monoculare su trauma oculare e rigetto dopo trapianto di cornea a sinistra, ma che non sussiste a suo giudizio – né dal profilo pneumologico, ortope- dico-reumatologico, diabetologico, oftalmologico o urologico – alcuna ma- lattia invalidante. La dottoressa B._______ ha quindi concluso che il ricor- rente presenta, dal profilo somatico, una completa capacità al lavoro nell’attività di gestore in proprio di un Bed and Breakfast.</w:t>
      </w:r>
    </w:p>
    <w:p>
      <w:r>
        <w:rPr>
          <w:b/>
        </w:rPr>
        <w:t>E. 8.3.1.2</w:t>
      </w:r>
    </w:p>
    <w:p>
      <w:r>
        <w:t>Nell’ambito dell’istruttoria, su richiesta dell’UAIE (doc. 63), l’INPS di (…) ha prodotto, oltre alla perizia medica E 213 del 5 ottobre 2020 (doc. 89), rapporti pneumologici, ortopedici, diabetologici, oftalmologici ed urolo- gici nonché referti di esami radiologici di data intercorrente da aprile 2008 a settembre 2020 (doc. 64 a 87 e doc. 90 a 118).</w:t>
      </w:r>
    </w:p>
    <w:p>
      <w:r>
        <w:rPr>
          <w:b/>
        </w:rPr>
        <w:t>E. 8.3.1.3</w:t>
      </w:r>
    </w:p>
    <w:p>
      <w:r>
        <w:t>Il dott. D._______, medico dell’UAIE, specialista in medicina gene- rale, nel rapporto del 12 novembre 2020 (doc. 122), ha altresì, e nella so- stanza, confermato la valutazione della dott.ssa B._______, anche sulla base della nuova documentazione esibita. In particolare, ha segnalato che (il rapporto ortopedico del 15 luglio 2020; doc. 114) riferisce di una frattura della falange distale del pollice destro (sottoposta ad intervento di osteo- sintesi). A suo giudizio, risulta giustificato riconoscere che detta frattura ha</w:t>
      </w:r>
    </w:p>
    <w:p>
      <w:r>
        <w:t>C-2700/2021 Pagina 17 comportato degli impedimenti funzionali per un periodo di tempo limitato. Il medico dell’UAIE ha poi ancora rilevato che (il rapporto ortopedico del 21 settembre 2020; doc. 113) fa stato di una scomposizione della frattura, dopo l’asportazione del materiale di osteosintesi, con limitazioni della fles- sione-estensione dell’articolazione interfalangea distale, riferisce che l’in- sorgente rifiuta di sottoporsi ad un nuovo intervento chirurgico e prescrive che il medesimo eviti di compiere degli sforzi con il pollice destro.</w:t>
      </w:r>
    </w:p>
    <w:p>
      <w:r>
        <w:rPr>
          <w:b/>
        </w:rPr>
        <w:t>E. 8.3.1.4</w:t>
      </w:r>
    </w:p>
    <w:p>
      <w:r>
        <w:t>Questo Tribunale rileva che, dal profilo ortopedico-reumatologico, il rapporto neurochirurgico del 28 gennaio 2019 riferisce che il ricorrente la- menta un dolore alla regione lombare con irradiazione alle cosce bilateral- mente e sensazione di crampi e contrattura della muscolatura (doc. 70), disturbo confermato nel rapporto neurochirurgico del 25 marzo 2019, in cui è pure indicato che l’insorgente soffre di algia alla spalla destra (doc. 71). Nella perizia medica E 213 del 17 giugno 2019 (doc. 7), sono state diagno- sticate segnatamente una tendinosi cronica della cuffia dei rotatori alla spalla destra ed una lombalgia. Gli esami radiologici evidenziano, fra gli altri, osteoporosi e spondilo-artrosi del tratto lombare, riduzione del diame- tro canalare in L4-L5, protrusione discale L3-L4 e L4-L5, anterolistesi mi- nima di L4 rispetto a L5, avanzata artrosi e periartrite scapolo-omerale de- stra (referti del febbraio 2019 e del giugno 2020; doc. 19, doc. 116 pag. 1 e doc. 116 pag. 3). Il rapporto ortopedico del 15 luglio 2020 (doc. 114) se- gnala altresì che il ricorrente ha subito una frattura scomposta del pollice destro trattata con intervento di riduzione e sintesi. Dal rapporto ortopedico del 21 settembre 2020 (doc. 113) risulta poi essere subentrata “una mar- cata scomposizione dei capi di frattura” con indicazione a “nuovo tentativo chirurgico di riduzione della frattura e stabilizzazione”. Stante queste pre- messe, non era consentito rinunciare ad un approfondito e dettagliato esame ortopedico-reumatologico.</w:t>
      </w:r>
    </w:p>
    <w:p>
      <w:r>
        <w:rPr>
          <w:b/>
        </w:rPr>
        <w:t>E. 8.3.1.5</w:t>
      </w:r>
    </w:p>
    <w:p>
      <w:r>
        <w:t>Per quanto attiene allo stato di salute pneumologico, l’insorgente soffre di una sindrome delle apnee ostruttive del sonno in trattamento con ventilatore (notturno) dal 2015 (rapporto pneumologico del 4 marzo 2019; doc. 14) e di un’asma bronchiale (perizia medica E 213 del 17 giugno 2019; doc. 7). Ora, il referto di esame radiologico del torace del 18 giugno 2020 evidenzia “diffuse alterazioni bronchitiche e peribronchitiche ai due campi polmonari con ili congesti” (doc. 116). Nel rapporto pneumologico del 6 lu- glio 2020 (doc. 118) è indicato che il ricorrente “riferisce (da quest’inverno) di eseguire meno la Bilevel (ventilatore notturno) in quanto la notte è co- stretto a svegliarsi in quanto gli “manca il fiato”, bocca arida al mattino”. Secondo la perizia medica E 213 del 5 ottobre 2020 (doc. 89), l’insorgente lamenta, all’esame dell’apparato respiratorio, dispnea da sforzo (doc. 89</w:t>
      </w:r>
    </w:p>
    <w:p>
      <w:r>
        <w:t>C-2700/2021 Pagina 18 pag. 4 n. 4.4). Pure un accertamento più approfondito delle affezioni pneu- mologiche appare indispensabile.</w:t>
      </w:r>
    </w:p>
    <w:p>
      <w:r>
        <w:rPr>
          <w:b/>
        </w:rPr>
        <w:t>E. 8.3.2</w:t>
      </w:r>
    </w:p>
    <w:p>
      <w:r>
        <w:t>Affezioni psicosomatiche</w:t>
      </w:r>
    </w:p>
    <w:p>
      <w:r>
        <w:rPr>
          <w:b/>
        </w:rPr>
        <w:t>E. 8.3.2.1</w:t>
      </w:r>
    </w:p>
    <w:p>
      <w:r>
        <w:t>Quanto alla valutazione sullo stato di salute psichico del ricorrente, nel rapporto del 3 novembre 2020 (doc. 121) – basato sui rapporti psichia- trici della dott.ssa G._______, medico curante del ricorrente, del 27 ottobre 2018, 31 gennaio 2020 e 24 luglio 2020 nonché sui rapporti E 213 del 17 giugno 2019 e 5 ottobre 2020 – la dott.ssa C._______ (medico SMR, spe- cialista in psichiatria) ha ritenuto quali diagnosi con ripercussione sulla ca- pacità lavorativa un disturbo affettivo bipolare (ICD 10 F 31.8) - DD e un disturbo depressivo medio ricorrente (ICD 10 F 33.1). Ha indicato tutte le altre diagnosi – la sindrome delle apnee ostruttive del sonno (OSAS), l’asma bronchiale, l’obesità, la dislipidemia, il diabete di tipo II, la cecità monoculare, l’ipertrofia benigna della prostata, le lombalgie non deficitarie e la sindrome della cuffia dei rotatori – quali diagnosi senza ripercussione sulla capacità lavorativa. Dal profilo psichico ha valutato la residua capacità lavorativa nel 50% sia nell’attività abituale sia in un’attività sostitutiva con- facente e ciò a decorrere dal 27 ottobre 2018 (ossia da quando è seguito da una psichiatra [doc. 29]).</w:t>
      </w:r>
    </w:p>
    <w:p>
      <w:r>
        <w:rPr>
          <w:b/>
        </w:rPr>
        <w:t>E. 8.3.2.2</w:t>
      </w:r>
    </w:p>
    <w:p>
      <w:r>
        <w:t>In merito a tale valutazione, occorre precisare che la dott.ssa C._______, nella presa di posizione del 29 maggio 2020 (doc. 54), ha pro- posto l’effettuazione di un accertamento psichico complementare al fine di una corretta e completa constatazione dei fatti determinanti, necessaria in particolare per una corretta e completa valutazione secondo gli indicatori stabiliti dalla giurisprudenza del Tribunale federale concernente l’esame del diritto a una rendita d’invalidità in presenza di disturbi psichici (v. consid.</w:t>
      </w:r>
    </w:p>
    <w:p>
      <w:r>
        <w:rPr>
          <w:b/>
        </w:rPr>
        <w:t>E. 8.4</w:t>
      </w:r>
    </w:p>
    <w:p>
      <w:r>
        <w:t>Visto quanto precede, l’autorità inferiore non poteva sulla base di insuf- ficiente documentazione medica e di generiche ed imprecise valutazioni dei medici SMR (che peraltro neppure hanno visitato personalmente l’in- sorgente), negare ogni effetto invalidante, sia nella precedente attività che in attività sostitutive adeguate, ai disturbi psichici, ortopedico-reumatologici e pneumologici attestati da altri medici, senza prima completare l’istruttoria dal profilo in tali ambiti con una perizia interdisciplinare da svolgersi in Sviz- zera. Infatti, solo una valutazione specialistica avrebbe potuto stabilire con il necessario grado della verosimiglianza preponderante se i descritti di- sturbi in tali ambiti potevano assumere valore patologico avente incidenza significativa – e quale – sulla residua capacità lavorativa sia nella prece- dente attività sia in un’attività sostitutiva adeguata nel periodo determi- nante. Basti ancora rilevare che compete all’UAIE di accertare compiuta- mente i fatti giuridicamente rilevanti (art. 57 in combinazione con l’art. 59 LAI), senza che si possa rimproverare al ricorrente di avere violato i propri obblighi nell’ambito della procedura in esame (ciò che l’autorità inferiore, rettamente, neppure ha preteso nella decisione impugnata).</w:t>
      </w:r>
    </w:p>
    <w:p>
      <w:r>
        <w:rPr>
          <w:b/>
        </w:rPr>
        <w:t>E. 9</w:t>
      </w:r>
    </w:p>
    <w:p>
      <w:r>
        <w:t>Da quanto esposto, discende che la decisione impugnata, che viola il diritto federale – accertamento insufficiente dei fatti giuridicamente rilevanti – in- 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125 II 326). Tale non è il caso nella presente fattispecie per i motivi precedentemente indicati.</w:t>
      </w:r>
    </w:p>
    <w:p>
      <w:r>
        <w:t>C-2700/2021 Pagina 21</w:t>
      </w:r>
    </w:p>
    <w:p>
      <w:r>
        <w:rPr>
          <w:b/>
        </w:rPr>
        <w:t>E. 10.2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psichiatria, ortopedia- reumatologia e pneumologia, da svolgersi in Svizzera (i periti dovendo co- noscere i principi della medicina assicurativa svizzera [v., fra le altre, le sentenze del TAF C-4118/2020 del 18 febbraio 2022 consid. 10.3, C- 2102/2020 del 27 gennaio 2022 consid. 7.11 e C-5774/2019 del 26 ago- sto 2021 consid. 6.2]; cfr., sulla possibilità di rinvio all'autorità inferiore in siffatte circostanze, DTF 137 V 210 consid. 4.4.1.4), nonché ogni ulteriore esame (segnatamente quello oftalmologico [i rapporti di visita oculistica del marzo 2019 e del luglio 2020 riferiscono di un pregresso trapianto di cornea all’occhio sinistro con successivo rigetto e prescrivono una valutazione presso un centro specializzato al fine di valutare un eventuale reintervento; doc. 99 e 118] e quello diabetologico [il rapporto di visita diabetologica dell’aprile 2019 evidenzia diabete tipo 2 in sindrome metabolica, valori pressori elevati, obesità, steatosi epatica; doc. 111]) che pure l'evoluzione nel tempo dello stato di salute del ricorrente dovesse ancora rendere ne- cessario (l’UAIE beneficiando in tal contesto di un certo margine di apprez- zamento riguardo alla scelta dei consulti medici che devono essere effet- tuati nell’ambito di una perizia pluridisciplinare [DTF 139 V 349 consid. 3.3; 137 V 210 consid. 3.4.1.1; v. pure sentenze del TF 8C_124/2008 del 17 ottobre 2008 consid. 6.3.1 e I 906/05 del 23 gennaio 2007 consid. 6]). Per il resto, e a seconda del risultato della citata perizia interdisciplinare, l'UAIE dovrà pronunciarsi sulla sfruttabilità di un’(eventuale) residua capacità la- vorativa medico-teorica nonché, a seconda del risultato di tale esame, ef- fettuare un confronto dei redditi determinanti sulla base delle possibili atti- vità sostitutive adeguate ritenute.</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sia la precedente attività che un’attività sostitutiva ade- guata. In particolare, un rinvio all’autorità inferiore si giustifica, dal profilo delle garanzie procedurali (in particolare quello della doppia istanza con piena cognizione) nei casi in cui, come nella fattispecie, è richiesto un ac- certamento peritale interdisciplinare in ambiti che non sono stati (o comun- que insufficientemente) chiariti nella procedura di prima istanza, ma che lo</w:t>
      </w:r>
    </w:p>
    <w:p>
      <w:r>
        <w:t>C-2700/2021 Pagina 22 avrebbero dovuto essere prima dell’emanazione della decisione litigiosa, gli elementi per dovere agire in tal senso essendo già presenti agli atti di causa (DTF 137 V 210 consid. 4.4.1.4 [cfr., in particolare, il consid. 8.3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10.4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3 maggio 2021 l'autorità inferiore ha considerato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11.1</w:t>
      </w:r>
    </w:p>
    <w:p>
      <w:r>
        <w:t>Visto l'esito della causa, non sono prelevate delle spese processuali (art. 63 PA). L'anticipo equivalente alle presunte spese processuali di fr. 800.-, versato il 7 luglio 2021, sarà restituito al ricorrente allorquando la presente sentenza sarà cresciuta in giudicato.</w:t>
      </w:r>
    </w:p>
    <w:p>
      <w:r>
        <w:rPr>
          <w:b/>
        </w:rPr>
        <w:t>E. 11.2</w:t>
      </w:r>
    </w:p>
    <w:p>
      <w:r>
        <w:t>Ritenuto che l'insorgente è rappresentato in questa sede da manda- tario professionale, si giustifica altresì l'attribuzione di un'indennità a titolo</w:t>
      </w:r>
    </w:p>
    <w:p>
      <w:r>
        <w:t>C-2700/2021 Pagina 23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2'800.- (senza IVA; cfr., sulla questione, la sentenza del TAF C-3771/2018 del 28 novembre 2018 consid. 10.2.7), te- nuto conto del lavoro effettivo ed utile – relativamente contenuto ed in causa non particolarmente complessa – svolto dal rappresentante del ri- corrente. L'indennità per ripetibili è posta a carico dell'UAIE.</w:t>
      </w:r>
    </w:p>
    <w:p>
      <w:r>
        <w:t>(dispositivo alla pagina seguente)</w:t>
      </w:r>
    </w:p>
    <w:p>
      <w:r>
        <w:t>C-2700/2021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