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C-269/2014 vom 13. Januar 2015</w:t>
      </w:r>
    </w:p>
    <w:p>
      <w:r>
        <w:t>Bundesverwaltungsgericht, 2015-01-13, DE</w:t>
      </w:r>
    </w:p>
    <w:p>
      <w:r>
        <w:rPr>
          <w:b/>
        </w:rPr>
        <w:t xml:space="preserve">Quelle: </w:t>
      </w:r>
      <w:r>
        <w:t>https://mcp.opencaselaw.ch/entscheid/bvger_C-269_2014</w:t>
      </w:r>
    </w:p>
    <w:p>
      <w:r>
        <w:t>FR: TAF C-269/2014 du 13 janvier 2015</w:t>
      </w:r>
    </w:p>
    <w:p>
      <w:r>
        <w:t>IT: TAF C-269/2014 del 13 gennaio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jedoch keine Anwendung, soweit der ATSG (SR 830.1) anwendbar ist (Art. 3 Bst. dbis VwVG). Das ist hier gemäss Art. 1 Abs. 1 IVG (SR 831.20) der Fall, soweit das IVG nicht ausdrücklich eine Abweichung vom ATSG vorsieht.</w:t>
      </w:r>
    </w:p>
    <w:p>
      <w:r>
        <w:rPr>
          <w:b/>
        </w:rPr>
        <w:t>E. 1.2</w:t>
      </w:r>
    </w:p>
    <w:p>
      <w:r>
        <w:t>Das Bundesverwaltungsgericht ist zur Behandlung der vorliegenden Beschwerde zuständig (Art. 31, 32 und 33 Bst. d VGG; Art. 69 Abs. 1 Bst. b IVG) und der Beschwerdeführer ist als Adressat der angefochtenen Verfügung durch diese besonders berührt und hat ein schutzwürdiges Interesse an deren Aufhebung oder Abänderung, weshalb er zur Erhebung der Beschwerde legitimiert ist (Art. 48 Abs. 1 VwVG; Art. 59 ATSG).</w:t>
      </w:r>
    </w:p>
    <w:p>
      <w:r>
        <w:rPr>
          <w:b/>
        </w:rPr>
        <w:t>E. 1.3</w:t>
      </w:r>
    </w:p>
    <w:p>
      <w:r>
        <w:t>Die Beschwerde wurde unter Berücksichtigung des Fristenstillstands während der Gerichtsferien vom 18. Dezember bis und mit dem 2. Januar (Art. 22a Abs. 1 Bst. c VwVG) gemäss Poststempel und Aufgabebestätigung rechtzeitig am 13. Januar 2014 zu Handen des Bundesverwaltungsgerichts der Schweizerischen Post übergeben (Art. 21 Abs. 1 VwVG; Art. 39 Abs. 1 ATSG). Der Umstand, dass die Beschwerde mit der alten Adresse des Bundesverwaltungsgerichts in Bern («Postfach, 3000 Bern 14») bezeichnet und der Rechtsvertreterin deshalb von der Post mit dem Vermerk "Weggezogen. Nachsendefrist abgelaufen" via Postfach am 16. Januar 2014 retourniert wurde, ändert entgegen der Ansicht der Vorinstanz an der Rechtzeitigkeit der Beschwerde nichts. Mit Eingabe vom 17. Januar 2014 liess der Beschwerdeführer die Beschwerde vom 13. Januar 2014 im verschlossenen Umschlag an die korrekte Adresse "Bundesverwaltungsgericht, Postfach, 9023 St. Gallen" einreichen, womit eine rechtsmissbräuchliche Falschadressierung ausgeschlossen werden kann und ein Nichteintreten auf die Beschwerde infolge Fristversäumnis überspitztem Formalismus gleichkäme. Nachdem auch der Kostenvorschuss fristgerecht geleistet wurde, ist auf die frist- und formgerecht eingereichte Beschwerde vom 13. Januar 2014 daher einzutreten (Art. 50 Abs. 1 und Art. 52 Abs. 1 VwVG; Art. 60 ATSG).</w:t>
      </w:r>
    </w:p>
    <w:p>
      <w:r>
        <w:rPr>
          <w:b/>
        </w:rPr>
        <w:t>E. 2</w:t>
      </w:r>
    </w:p>
    <w:p>
      <w:r>
        <w:t>Anfechtungsobjekt und damit Begrenzung des Streitgegenstandes des vorliegenden Beschwerdeverfahrens (vgl. BGE 131 V 164 E. 2.1) bildet die Verfügung der Vorinstanz vom 22. November 2013, mit welcher im Rahmen eines Neuanmeldeverfahrens ein Rentenanspruch des Beschwerdeführers bei einem Invaliditätsgrad von 38 % verneint wurde. Wie in der Zuständigkeitsregelung des Art. 40 Abs. 2 IVV (SR 831.201) vorgesehen, hat die kantonale IV-Stelle, in deren Tätigkeitsgebiet der Versicherte zuletzt in seiner Eigenschaft als Grenzgänger eine Erwerbstätigkeit ausgeübt hat, das Leistungsbegehren entgegengenommen und geprüft, während die Vorinstanz die angefochtene Verfügung erlassen hat.</w:t>
      </w:r>
    </w:p>
    <w:p>
      <w:r>
        <w:rPr>
          <w:b/>
        </w:rPr>
        <w:t>E. 3.1</w:t>
      </w:r>
    </w:p>
    <w:p>
      <w:r>
        <w:t>Der Beschwerdeführer ist französischer Staatsangehöriger und wohnt in Frankreich,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die Frage, ob der Beschwerdeführer Anspruch auf Leistungen der schweizerischen Invalidenversicherung hat, alleine aufgrund der schweizerischen Rechtsvorschriften.</w:t>
      </w:r>
    </w:p>
    <w:p>
      <w:r>
        <w:rPr>
          <w:b/>
        </w:rPr>
        <w:t>E. 3.2</w:t>
      </w:r>
    </w:p>
    <w:p>
      <w:r>
        <w:t>Das Sozialversicherungsgericht stellt bei der Beurteilung einer Streitsache in der Regel auf den bis zum Zeitpunkt des Erlasses der streitigen Verwaltungsverfügung (hier: 22. November 2013)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22. November 2013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(Art. 8 ATSG, vgl. E. 5.1 hiernach) und beim Eintritt der Invalidität während der vom Gesetz vorgesehenen Dauer Beiträge an die Alters-, Hinterlassenen- und Invalidenversicherung (AHV/IV) geleistet hat, das heisst während mindestens drei Jahren laut Art. 36 Abs. 1 IVG. Diese Bedingungen müssen kumulativ gegeben sein fehlt eine, so entsteht kein Rentenanspruch, selbst wenn die andere erfüllt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Der Nachweis der Invalidität im Rechtssinn setzt eine gesundheitlich bedingte, erhebliche und evidente, dauerhafte sowie objektivierbare Beeinträchtigung der Arbeits- und Erwerbsfähigkeit voraus (BGE 139 V 547 E. 9.4). Beeinträchtigungen der psychischen Gesundheit können in gleicher Weise wie körperliche Gesundheitsschäden eine Invalidität im Sinne des Gesetzes bewirken. Die Annahme eines psychischen Gesundheitsschadens setzt zunächst eine fachärztlich gestellte Diagnose nach einem wissenschaftlich anerkannten Klassifikationssystem voraus. Eine solche lege artis gestellte Diagnose ist indes noch nicht hinreichend für die Annahme einer psychisch bedingten Invalidität (BGE 130 V 396 E. 6.3, BGE 127 V 294 E. 4). Denn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vgl. auch BGE 102 V 165).</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5.4</w:t>
      </w:r>
    </w:p>
    <w:p>
      <w:r>
        <w:t>Nach Art. 43 Abs. 1 ATSG prüft der Versicherungsträger die Begehren, nimmt die notwendigen Abklärungen von Amtes wegen vor und holt die erforderlichen Auskünfte ein (Satz 1). Das Gesetz weist auf dem Gebiet der Invalidenversicherung der örtlich zuständigen Invalidenversicherungsstelle die Aufgabe zu, den rechtserheblichen Sachverhalt nach dem Untersuchungsgrundsatz abzuklären, und zwar richtig und vollständig, so dass gestützt darauf die Verfügung im Sinn von Art. 49 ATSG über die jeweils in Frage stehende Leistung ergehen kann (BGE 136 V 376 E. 4.1.1).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w:t>
      </w:r>
    </w:p>
    <w:p>
      <w:r>
        <w:rPr>
          <w:b/>
        </w:rPr>
        <w:t>E. 5.6</w:t>
      </w:r>
    </w:p>
    <w:p>
      <w:r>
        <w:t>Wurde eine Rente wegen eines zu geringen Invaliditätsgrades verweigert, so wird nach Art. 87 Abs. 3 IVV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 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6</w:t>
      </w:r>
    </w:p>
    <w:p>
      <w:r>
        <w:t>Der Beschwerdeführer liess durch seine Rechtsvertreterin mit Eingabe vom 15. September 2011 einen «Antrag auf Revision» einreichen. Diese Eingabe erfolgte während des damals noch am Bundesverwaltungsgericht hängigen Beschwerdeverfahrens B-2587/2011, weshalb es sich nicht um ein Revisionsgesuch handeln konnte und aufgrund des Devolutiveffekts an das Bundesverwaltungsgericht weitergeleitet werden musste. Das unangefochten gebliebene Urteil im Beschwerdeverfahren B-2587/2011 wurde am 18. November 2013 gefällt, womit die Verfügung vom 23. März 2011 erst zu diesem Zeitpunkt rechtskräftig wurde. Die angefochtene Verfügung vom 22. November 2013 wurde unmittelbar danach erlassen, weshalb das parallel zum Beschwerdeverfahren B-2587/2011 durchgeführte Verwaltungsverfahren, das der angefochtenen Verfügung vom 22. November 2013 voranging, wie ein Neuanmeldeverfahren zu behandeln ist. Da die Vorinstanz auf das am 15. September 2011 eingereichte Gesuch - allerdings verfrüht - eingetreten ist, erübrigt sich die richterliche Beurteilung der Eintretensfrage. Es gilt somit zu klären, ob sich der Gesundheitszustand des Beschwerdeführers im massgeblichen Zeitraum zwischen der mit Urteil des Bundesverwaltungsgerichts B-2587/2011 vom 18. November 2013 bestätigten Verfügung vom 23. März 2011 (IV-act. 82), in welcher ein Anspruch auf eine Invalidenrente verneint wurde, und der angefochtenen Verfügung vom 22. November 2013 (IV-act. 143), welche die zeitliche Grenze für den zu beurteilenden Sachverhalt bildet, insoweit verschlechtert hat, dass nunmehr ein Anspruch auf eine Invalidenrente besteht.</w:t>
      </w:r>
    </w:p>
    <w:p>
      <w:r>
        <w:rPr>
          <w:b/>
        </w:rPr>
        <w:t>E. 7</w:t>
      </w:r>
    </w:p>
    <w:p>
      <w:r>
        <w:t>Die leistungsverweigernde Verfügung vom 23. März 2011 beruht auf der Annahme einer Arbeitsunfähigkeit des Beschwerdeführers von 10 % in einer den somatischen Beschwerden angepassten Tätigkeit. Die Vorinstanz stützte sich dabei im Wesentlichen auf folgende Arztberichte:</w:t>
      </w:r>
    </w:p>
    <w:p>
      <w:r>
        <w:rPr>
          <w:b/>
        </w:rPr>
        <w:t>E. 7.1</w:t>
      </w:r>
    </w:p>
    <w:p>
      <w:r>
        <w:t>Dr. med. B._______ hielt in seinem orthopädischen Gutachten vom 17. November 2005 als Diagnose chronisch persistierende Lumbalgien (ICD-10 M54.5) mit/bei degenerativen Diskopathien L4/5 und L5/S1, diskreten medianen Diskusprotrusionen (degenerativer Art) L4/5 und L5/S1 sowie fehlenden radikulären Zeichen, fest. Er attestierte dem Beschwerdeführer für die aktuell ausgeübte Tätigkeit im administrativen Bereich mit vorwiegenden Kontroll- und Organisationsaufgaben mit der Möglichkeit zu wechselbelasteter Tätigkeit und unter Vermeidung von körperlicher Belastung eine Arbeitsfähigkeit von 100 %. Aufgrund der degenerativen Veränderungen bestehe für die angestammte Tätigkeit mit schweren körperlichen Belastungen (wie bis zum August 2003 ausgeübt) eine Einschränkung in dem Sinne, dass die schweren körperlichen Belastungen nicht mehr möglich seien (IV-act. 28).</w:t>
      </w:r>
    </w:p>
    <w:p>
      <w:r>
        <w:rPr>
          <w:b/>
        </w:rPr>
        <w:t>E. 7.2</w:t>
      </w:r>
    </w:p>
    <w:p>
      <w:r>
        <w:t>Im psychiatrischen Gutachten von Dr. med. D._______ vom 23. Juni 2008 wurden als Diagnosen mit Auswirkung auf die Arbeitsfähigkeit eine Dysthymie (ICD-10 F34.1) und als Diagnose ohne Auswirkung auf die Arbeitsfähigkeit eine somatoforme Schmerzstörung (ICD-10 F45.4) genannt. Der Gutachter attestierte aus psychiatrischer Sicht eine längerfristige Arbeitsunfähigkeit von 10 % für eine den körperlichen Beschwerden angepasste Tätigkeit (IV-act. 54).</w:t>
      </w:r>
    </w:p>
    <w:p>
      <w:r>
        <w:rPr>
          <w:b/>
        </w:rPr>
        <w:t>E. 8</w:t>
      </w:r>
    </w:p>
    <w:p>
      <w:r>
        <w:t>In der angefochtenen Verfügung vom 22. November 2013 geht die Vorinstanz von einer Arbeitsunfähigkeit von etwa 20 % für die bisherige Tätigkeit aus. Sie stellte dabei auf das von ihr eingeholte urologische Gutachten von Dr. med. G._______ von der Universitätsklinik I._______ vom 1. November 2012 ab (unterzeichnete Version mit Eingangsstempel vom 6. März 2013; IV-act. 119).</w:t>
      </w:r>
    </w:p>
    <w:p>
      <w:r>
        <w:rPr>
          <w:b/>
        </w:rPr>
        <w:t>E. 8.1</w:t>
      </w:r>
    </w:p>
    <w:p>
      <w:r>
        <w:t>Dr. med. G._______ hielt folgende Diagnosen mit Einfluss auf die Arbeitsfähigkeit fest: - Postoperative Blasenspeicherstörung bei Belastungsinkontinez Grad III (N39.3) mit/bei Status nach laparoskopischer radikaler Prostatektomie wegen Prostatakarzinoms 10/2011, Status nach Prostatastanzbiopsie mit Nachweis eines Prostatakarzinoms Gleason 3+3 5.7.2011 (C61) sowie postoperative erektile Dysfunktion (N48.4). - Depressives Zustandsbild. Als Diagnosen ohne Auswirkung auf die Arbeitsfähigkeit hielt er fest: - Status nach Thrombophlebitis Unterschenkel links 06/2011. - Hämorrhoiden.</w:t>
      </w:r>
    </w:p>
    <w:p>
      <w:r>
        <w:rPr>
          <w:b/>
        </w:rPr>
        <w:t>E. 8.2</w:t>
      </w:r>
    </w:p>
    <w:p>
      <w:r>
        <w:t>Der urologische Gutachter führte aus, dass beim Beschwerdeführer im Juli 2011 ein Prostatakarzinom diagnostiziert und im Oktober 2011 eine laparoskopische radikale Prostatektomie durchgeführt worden sei. Postoperativ habe sich gemäss dem behandelnden Urologen eine schwere Stressinkontinenz und eine erektile Dysfunktion entwickelt. Für den Fall, dass der PSA-Wert in den nächsten zwei Jahren nicht ansteige, sei in Bezug auf das Prostatakarzinom von einer normalen Lebenserwartung auszugehen. Die urologischen Beschwerden würden zu einer zusätzlichen sozialen Interaktionsstörung durch die vom Beschwerdeführer geschilderte Problematik (Uringeruch und Impotenz) führen. Zusätzlich müsse der Beschwerdeführer tagsüber die Möglichkeit haben, den achtfachen Einlagenwechsel durchzuführen. In der aktuellen Situation sei eine körperliche Belastbarkeit mit einem zunehmenden Urinverlust verbunden. Da der Urinverlust bereits bei leichtem Husten auftrete, sei auch das Heben von geringen Lasten oder die Bewegung im Büro mit Inkontinenz verbunden. Die bisherige Tätigkeit im Detailhandel mit Heben von leichten Lasten und Bewegung im Büro wäre aus rein urologischer Sicht grundsätzlich zumutbar, wobei die objektivierte schwere Inkontinenz zu einer zeitlichen und qualitativen Einbusse der Leistung- und Einsatzfähigkeit führe (Notwendigkeit des Pausenbedarfs für Einlagenwechsel, Dringlichkeit des Harndrangs, Belastung durch Angst vor Uringeruch). Die Prognose hinsichtlich der Krebserkrankung sei sehr gut und die geplanten medizinischen Massnahmen (Bandeinlage und/oder künstlicher Schliessmuskel) würden mit dem Beschwerdeführer im Januar 2013 vom behandelnden Urologen erneut erörtert. Die Chancen, mit diesen Massnahmen die Inkontinenz erfolgreich zu behandeln, seien insbesondere mit dem künstlichen Schliessmuskel als relativ hoch anzusehen. Aus isoliert urologischer Sicht bestehe mit der aktuell vorhandenen Stressinkontinenz Grad III eine Arbeitsunfähigkeit von etwa 20 % seit der Prostataoperation. In Kombination mit der psychischen Belastungssituation wirke sich dies in einer effektiven Arbeitsunfähigkeit von 100 % aus.</w:t>
      </w:r>
    </w:p>
    <w:p>
      <w:r>
        <w:rPr>
          <w:b/>
        </w:rPr>
        <w:t>E. 8.3</w:t>
      </w:r>
    </w:p>
    <w:p>
      <w:r>
        <w:t>Dr. med. F._______ vom RAD hielt in seiner abschliessenden Stellungnahme vom 7. November 2013 fest, dass im Gutachten von Dr. med. G._______ ganz klar aufgeführt werde, dass aus rein urologischen Gründen eine Einschränkung der Arbeitsfähigkeit von 20 % bestehe. Der Rest der aktuellen Arbeitsunfähigkeit werde auf psychische Gründe zurückgeführt, welche aber zum jetzigen Zeitpunkt nicht weiter abgeklärt werden dürften (IV-act. 139).</w:t>
      </w:r>
    </w:p>
    <w:p>
      <w:r>
        <w:rPr>
          <w:b/>
        </w:rPr>
        <w:t>E. 9.1</w:t>
      </w:r>
    </w:p>
    <w:p>
      <w:r>
        <w:t>Der Beschwerdeführer macht geltend, dass die Vorinstanz zu Unrecht nicht berücksichtigt habe, dass Dr. med. G._______ dem Beschwerdeführer unter Berücksichtigung der psychischen Belastungssituation eine Arbeitsunfähigkeit von 100 % attestiert habe. Falls auf diese Einschätzung nicht abgestellt werden könne, hätte ein psychiatrisches Gutachten eingeholt werden müssen. Er führte aus, dass mit Blick auf das am Bundesverwaltungsgericht hängige Verfahren B-2587/2011, in welchem im Wesentlichen die Zulässigkeit der Einholung eines zweiten psychiatrischen Gutachtens strittig gewesen sei, er am 7. September 2012 die Erstellung eines dritten psychiatrischen Gutachtens abgelehnt habe. Dies sei jedoch in Unkenntnis der Beurteilung von Dr. med. G._______ erfolgt. Zudem habe die Vorinstanz bei der Beurteilung des Rentenanspruchs die im psychiatrischen Gutachten von Dr. med. D._______ vom 23. Juni 2008 attestierte Einschränkung der Arbeitsfähigkeit von 10 % zu Unrecht nicht berücksichtigt. Auch die von Dr. med. B._______ im Gutachten vom 17. November 2005 erhobenen Befunde und Einschränkungen seien zu berücksichtigen und das Ausmass der Arbeitsunfähigkeit unter Beizug sämtlicher Fachärzte im Sinne einer Gesamtschau zu ermitteln. In diesem Punkt erweise sich der entscheidwesentliche Sachverhalt als ungenügend abgeklärt.</w:t>
      </w:r>
    </w:p>
    <w:p>
      <w:r>
        <w:rPr>
          <w:b/>
        </w:rPr>
        <w:t>E. 9.2</w:t>
      </w:r>
    </w:p>
    <w:p>
      <w:r>
        <w:t>Die Vorinstanz stellt sich auf den Standpunkt, dass aus dem Gutachten von Dr. med. G._______ kein Anspruch auf eine ganze Rente abgeleitet werden könne. Es erscheine widersprüchlich, dass der Beschwerdeführer nun eine erneute psychiatrische Begutachtung fordere, obwohl er bisher immer darauf bestanden habe, kein neues psychiatrisches Gutachten erstellen zu lassen. Zudem lasse sich aus dem Gutachten von Dr. med. D._______ keine psychische Krankheit mit Auswirkungen auf die Arbeitsfähigkeit erkennen. Es bestehe damit kein Anlass, von den Ergebnissen des lege artis erstellten Gutachtens von Dr. med. G._______ abzuweichen oder weitere medizinische Abklärungen vornehmen zu lassen.</w:t>
      </w:r>
    </w:p>
    <w:p>
      <w:r>
        <w:rPr>
          <w:b/>
        </w:rPr>
        <w:t>E. 10</w:t>
      </w:r>
    </w:p>
    <w:p>
      <w:r>
        <w:t>Im Folgenden ist zu prüfen, ob die Vorinstanz das Leistungsbegehren zu Recht gestützt auf die Beurteilung von Dr. med. G._______ abgewiesen hat beziehungsweise ob sich der medizinische Sachverhalt als genügend abgeklärt erweist.</w:t>
      </w:r>
    </w:p>
    <w:p>
      <w:r>
        <w:rPr>
          <w:b/>
        </w:rPr>
        <w:t>E. 10.1</w:t>
      </w:r>
    </w:p>
    <w:p>
      <w:r>
        <w:t>Soweit der Beschwerdeführer aus der urologischen Beurteilung von Dr. med. G._______ eine vollständige Arbeitsunfähigkeit ableiten will, kann dem nicht gefolgt werden. Dr. med. G._______ führt die vollständige Arbeitsunfähigkeit soweit sie die rein urologisch begründete Arbeitsunfähigkeit von 20 % übersteigt, auf psychische Ursachen zurück. Seine Einschätzung erfüllt die Anforderungen an eine beweiskräftige psychiatrische Beurteilung jedoch nicht, zumal für die verlässliche Beurteilung des psychischen Gesundheitszustandes und seiner Auswirkungen auf die Arbeitsfähigkeit in der Regel ein psychiatrischer Facharzt beizuziehen ist (vgl. Urteil des BGer 8C_989/2010 vom 16. Februar 2011 E. 4.4.2). Das Gutachten von Dr. med. G._______, welches ohnehin keinen Anspruch auf eine abschliessende psychiatrische Beurteilung erhebt, da darin ausdrücklich eine Evaluation der psychischen Problematik empfohlen wird, ist somit nicht geeignet, eine Arbeitsunfähigkeit aus psychischen Gründen rechtsgenüglich nachzuweisen. Ob sich der Umstand, dass sich zwei nicht identische Versionen des Gutachtens vom 1. November 2012 in den Vorakten befinden, Einfluss auf den Beweiswert der Einschätzung von Dr. med. G._______ im Allgemeinen hat, kann offengelassen werden. Jedenfalls ist aber nicht ersichtlich, dass aus der ersten, nicht unterzeichneten Version des Gutachtens oder aus der zweiten, unterzeichneten Version eine über 20 % hinausgehende Arbeitsunfähigkeit des Beschwerdeführers aus rein urologischen Gründen abgeleitet werden könnte.</w:t>
      </w:r>
    </w:p>
    <w:p>
      <w:r>
        <w:rPr>
          <w:b/>
        </w:rPr>
        <w:t>E. 10.2</w:t>
      </w:r>
    </w:p>
    <w:p>
      <w:r>
        <w:t>Wie sich aus den Akten ergibt und der RAD in seiner Stellungnahme vom 18. Juli 2012 (IV-act. 101) ausdrücklich festhält, treffen beim Beschwerdeführer verschiedene Gesundheitsbeeinträchtigungen zusammen. Es bestehen insbesondere urologische und psychiatrische Beschwerden, aber auch ein Rückenleiden. In einem solchen Fall ist es nicht gerechtfertigt, die somatischen und psychischen Befunde isoliert abzuklären. Vielmehr ist eine interdisziplinäre Untersuchung durchzuführen (vgl. Urteil des BGer 8C_168/2008 vom 11. August 2008 E. 6.2.2) und der Grad der Arbeitsfähigkeit aufgrund einer sämtliche Behinderungen umfassenden fachärztlichen Gesamtbeurteilung zu bestimmen (vgl. Urteil des Eidgenössischen Versicherungsgerichts I 850/02 vom 3. März 2003 E. 6.4.1). In diesem Sinn hielt auch der RAD in seiner Stellungnahme vom 18. Juli 2012 (IV-act. 101) fest, dass aufgrund des aktuellen polymorbiden Gesundheitszustandes des Beschwerdeführers zur Klärung der ganzen Situation ein polydisziplinäres Gutachten mit den Zusatzfachrichtungen Psychiatrie, Rheumatologie und Urologie sinnvoll erscheine. Die aktenkundigen (fach-)ärztlichen Berichte beinhalten aber keine in diesem Sinne zuverlässige bzw. schlüssig und nachvollziehbar begründete Gesamtbeurteilung. Ein polydisziplinäres Gutachten wurde nicht eingeholt. Die Vorinstanz hat sich ausschliesslich auf das urologische Gutachten von Dr. med. G._______ abgestützt.</w:t>
      </w:r>
    </w:p>
    <w:p>
      <w:r>
        <w:rPr>
          <w:b/>
        </w:rPr>
        <w:t>E. 10.3</w:t>
      </w:r>
    </w:p>
    <w:p>
      <w:r>
        <w:t>Was die psychische Problematik im Besonderen anbelangt, so ist diese im Rahmen der aktuellen Leistungsbeurteilung unberücksichtigt geblieben. Insbesondere wurde ein allfälliger Einfluss der postoperativen Beschwerden auf die vorbestehende psychiatrische Problematik trotz entsprechender ärztlicher Hinweise nicht abgeklärt. Dr. med. G._______ empfahl in seinem Gutachten vom 1. November 2012 zu evaluieren, inwiefern die Krebsproblematik die psychische Situation des Beschwerdeführers verschlechtert habe. Er führte aus, dass die aktuelle urologische Problematik mit Krebserkrankung, Operation, postoperativer Inkontinenz und erektiler Dysfunktion zu einer zusätzlichen Belastungssituation für den Beschwerdeführer geführt habe, was durch einen beginnenden sozialen Rückzug, Selbstmordgedanken und letztendlich Verschlechterung der depressiven Grundstimmung ersichtlich werde. Inwiefern die Krebsproblematik die psychische Situation des Beschwerdeführers verschlechtert habe, empfehle sich weiter zu evaluieren. Zudem hielt auch der RAD in seiner Stellungnahme vom 18. Juli 2012 fest, dass er nicht wisse, wie sich diese medizinische Situation auf den psychischen Zustand des Beschwerdeführers auswirke, welcher ja früher schon angeschlagen gewesen sei. Da sich das psychiatrische Gutachten von Dr. med. D._______, das bereits mehr als fünf Jahre vor Erlass der angefochtenen Verfügung und damit auch vor Eintritt der Krebserkrankung erstellt wurde, diese Entwicklung nicht berücksichtigt, ist es angesichts der Empfehlungen von Dr. med. G._______ und des RAD unumgänglich, eine aktuelle fachärztliche psychiatrische Begutachtung einzuholen, wobei auch das im Beschwerdeverfahren eingereichte, nach Erlass der angefochtenen Verfügungen erstellte ärztliche Attest des behandelnden Psychiaters Dr. med. H._______ vom 21. Januar 2014 zu berücksichtigen sein wird (Beilage zu BVGer-act. 11).</w:t>
      </w:r>
    </w:p>
    <w:p>
      <w:r>
        <w:rPr>
          <w:b/>
        </w:rPr>
        <w:t>E. 10.4</w:t>
      </w:r>
    </w:p>
    <w:p>
      <w:r>
        <w:t>Weitergehenden medizinischen Abklärungen steht nicht entgegen, dass sich der Beschwerdeführer am 7. September 2012 (IV-act. 104) gegen die Notwendigkeit einer weiteren psychiatrischen Begutachtung ausgesprochen hat. Dies wurde mit dem damals noch hängigen Beschwerdeverfahren am Bundesverwaltungsgericht begründet, in dem im Wesentlichen die Beurteilung der Arbeitsunfähigkeit aus psychischen Gründen zu prüfen und die entsprechenden Gutachten von Dr. med. D._______ und Dr. med. C._______ zu würdigen waren. Dieses Beschwerdeverfahren wurde kurz vor Erlass der angefochtenen Verfügung mit Urteil vom 18. November 2013 abgeschlossen. Ein treuwidriges Verhalten des Beschwerdeführers ist nicht ersichtlich. Zudem ist es die Aufgabe der Vorinstanz beziehungsweise der kantonalen IV-Stelle, von Amtes wegen die für die Anspruchsprüfung notwendigen Abklärungen vorzunehmen und die erforderlichen Auskünfte einzuholen (Art. 43 Abs. 1 Satz 1 ATSG). Soweit ärztliche oder fachliche Untersuchungen für die Beurteilung notwendig und zumutbar sind, hat sich die versicherte Person diesen zu unterziehen (Art. 43 Abs. 2 ATSG). Von einer (unentschuldbaren) Weigerung eines Versicherten, sich einer angeordneten Begutachtung zu unterziehen kann erst dann gesprochen werden, wenn er vorher unter Einräumung einer angemessenen Bedenkzeit schriftlich gemahnt und auf die Rechtsfolgen hingewiesen wurde (Art. 43 Abs. 3 ATSG). Erst wenn dann eine versicherte Person den Mitwirkungspflichten nicht nachkommt, kann aufgrund der Akten entschieden und das von der versicherten Person eingereichte Gesuch mit der Begründung abgewiesen werden, der Sachverhalt, aus dem diese ihre Rechte ableiten wolle, sei nicht erwiesen (vgl. Urteil des BGer 8C_396/2012 vom 16. Oktober 2012 E. 2.2). Da die Vorinstanz im vorliegenden Fall verfrüht auf das Gesuch vom 15. September 2011 eingetreten ist (vgl. E. 6) und kein Mahn- und Bedenkzeitverfahren durchgeführt hat, kann sie sich nicht auf die Verweigerung der Mitwirkung des Beschwerdeführers berufen.</w:t>
      </w:r>
    </w:p>
    <w:p>
      <w:r>
        <w:rPr>
          <w:b/>
        </w:rPr>
        <w:t>E. 11</w:t>
      </w:r>
    </w:p>
    <w:p>
      <w:r>
        <w:t>Angesichts der vorstehenden Darlegungen ist im Ergebnis festzuhalten, dass für die Leistungseinschätzung nicht alleine auf das urologische Gutachten von Dr. med. G._______ abgestellt werden kann. Es fehlt sowohl an einer multidisziplinären Gesamtbeurteilung des Gesundheitszustandes des Beschwerdeführers wie auch an einer alle Leiden berücksichtigenden schlüssigen Beurteilung des Grads der Arbeitsunfähigkeit. Daher ist es dem Bundesverwaltungsgericht nicht möglich, aufgrund der Akten mit dem im Sozialversicherungsrecht erforderlichen Beweisgrad der überwiegenden Wahrscheinlichkeit zu beurteilen, ob und gegebenenfalls in welchem Umfang und ab wann der Beschwerdeführer Anspruch auf eine Invalidenrente hat. Im vorinstanzlichen Verfahren sind infolge unvollständiger Feststellung des rechtserheblichen medizinischen Sachverhalts (vgl. Art. 43 ff. ATSG und Art. 12 VwVG) entscheidwesentliche Aspekte vollständig ungeklärt geblieben. Von der Einholung eines Gerichtsgutachtens oder Erhebung anderer Beweismassnahmen ist daher abzusehen. Die Beschwerde ist folglich insoweit gutzuheissen, als die angefochtene Verfügung aufzuheben und die Sache an die Vorinstanz zurückzuweisen ist (vgl. zur Rückweisung BGE 137 V 210 E. 4.4.1.4). Die Vorinstanz ist anzuweisen, unter Berücksichtigung sämtlicher aktenkundiger Arztberichte sowie unter Beizug weiterer verfügbarer medizinischer Unterlagen eine multidisziplinäre fachärztliche Begutachtung des Gesundheitszustands des Beschwerdeführers sowie von dessen Auswirkungen auf die Arbeitsfähigkeit vorzunehmen. Anschliessend hat die Vorinstanz neu zu verfügen (vgl. Art. 61 Abs. 1 VwVG).</w:t>
      </w:r>
    </w:p>
    <w:p>
      <w:r>
        <w:rPr>
          <w:b/>
        </w:rPr>
        <w:t>E. 12.1</w:t>
      </w:r>
    </w:p>
    <w:p>
      <w:r>
        <w:t>Das Beschwerdeverfahren ist kostenpflichtig (Art. 69 Abs. 1bis i.V.m. Art. 69 Abs. 2 IVG), wobei das Bundesverwaltungsgericht gemäss Art. 63 Abs. 1 VwVG die Verfahrenskosten in der Regel der unterliegenden Partei auferlegt. Eine Rückweisung wegen mangelhafter Sachverhaltsabklärung durch die Vorinstanz gilt in Bezug auf die Verlegung der Verfahrenskosten in der Regel als Obsiegen der Beschwerde führenden Partei (BGE 132 V 215 E. 6). Da der Beschwerdeführer bzw. seine Rechtsvertreterin im vorliegenden Fall aber trotz hängigen Beschwerdeverfahrens auf der Durchführung eines «Revisionsverfahrens» durch die Vorinstanz bestanden und damit die Rückweisung der Sache an die Vorinstanz mitverschuldet hat (vgl. E. 6), rechtfertigt es sich, von einem teilweisen Obsiegen auszugehen und dem Beschwerdeführer einen Drittel der auf Fr. 400.- festzusetzenden Verfahrenskosten aufzuerlegen, abgerundet Fr. 130.- ausmachend (vgl. Art. 63 Abs. 4bis VwVG in Ver­bindung mit Art. 1, Art. 2 Abs. 1 und 2 sowie Art. 4 des Reglements über die Kosten und Entschä­di­gungen vor dem Bundesverwaltungs­gericht [VGKE, SR 173.320.2]) Dieser Betrag ist dem geleisteten Kostenvorschuss zu entnehmen. Der Restbetrag von Fr. 270.- ist dem Beschwerdeführer nach Eintritt der Rechtskraft des vorliegenden Urteils zurückzuerstatten. Der Vorinstanz sind gestützt auf Art. 63 Abs. 2 VwVG keine Kosten aufzuerlegen, weshalb die restlichen Verfahrenskosten von Fr. 270.- auf die Gerichtskasse zu nehmen sind.</w:t>
      </w:r>
    </w:p>
    <w:p>
      <w:r>
        <w:rPr>
          <w:b/>
        </w:rPr>
        <w:t>E. 12.2</w:t>
      </w:r>
    </w:p>
    <w:p>
      <w:r>
        <w:t>Ein obsiegender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um einen Drittel reduzierte (vgl. E. 12.1) Parteientschädigung von Fr. 1'800.- (inkl. Auslagen, ohne Mehrwertsteuer [vgl. dazu auch Urteil des BVGer C-6173/2009 vom 29. August 2011 mit Hinweis]; Art. 9 Abs. 1 in Verbindung mit Art. 10 Abs. 2 VGKE) gerechtfertigt. Die unterliegende Vorinstanz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