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C-2698/2010 vom 26. Oktober 2010</w:t>
      </w:r>
    </w:p>
    <w:p>
      <w:r>
        <w:t>Bundesverwaltungsgericht, 2010-10-26, DE</w:t>
      </w:r>
    </w:p>
    <w:p>
      <w:r>
        <w:rPr>
          <w:b/>
        </w:rPr>
        <w:t xml:space="preserve">Quelle: </w:t>
      </w:r>
      <w:r>
        <w:t>https://mcp.opencaselaw.ch/entscheid/bvger_C-2698_2010</w:t>
      </w:r>
    </w:p>
    <w:p>
      <w:r>
        <w:t>FR: TAF C-2698/2010 du 26 octobre 2010</w:t>
      </w:r>
    </w:p>
    <w:p>
      <w:r>
        <w:t>IT: TAF C-2698/2010 del 26 ottobre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w:t>
      </w:r>
    </w:p>
    <w:p>
      <w:r>
        <w:rPr>
          <w:b/>
        </w:rPr>
        <w:t>E. 4.1</w:t>
      </w:r>
    </w:p>
    <w:p>
      <w:r>
        <w:t>Ausländerinnen und Ausländer benötigen zur Einreise in die Schweiz bzw. den Schengenraum für einen Aufenthalt von höchstens drei Monaten gültige Reisedokumente, die zum Grenzübertritt berechtigen, und ein Visum, sofern dieses erforderlich ist (vgl. Art. 5 Abs. 1 Bst. a des Bundesgesetzes vom 16. Dezember 2005 über die Ausländerinnen und Ausländer [AuG, SR 142.20] sowie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w:t>
      </w:r>
    </w:p>
    <w:p>
      <w:r>
        <w:rPr>
          <w:b/>
        </w:rPr>
        <w:t>E. 4.2</w:t>
      </w:r>
    </w:p>
    <w:p>
      <w:r>
        <w:t>Im Weiteren müssen sie den Zweck und die Umstände ihres beabsichtigten Aufenthalts belegen und hierfür über ausreichende finanzielle Mittel verfügen (Art. 5 Abs. 1 Bst. c SGK,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Art. 5 Abs. 1 Bst. c AuG). Namentlich müssen Ausländerinnen und Ausländer für die gesicherte Wiederausreise Gewähr bieten, wenn nur ein vorübergehender Aufenthalt vorgesehen ist (Art. 5 Abs. 2 AuG, vgl. dazu BVGE 2009/27 E. 5.2 und E. 5.3). Hinsichtlich der in Frage kommenden Belege zur Glaubhaftmachung des Aufenthaltszwecks verweist Art. 5 Abs. 2 SGK auf den Anhang I. Art. 5 Abs. 3 SGK sowie Art. 2 Abs. 2 und Art. 7-11 VEV regeln ausführlich das Einreiseerfordernis der ausreichenden finanziellen Mittel.</w:t>
      </w:r>
    </w:p>
    <w:p>
      <w:r>
        <w:rPr>
          <w:b/>
        </w:rPr>
        <w:t>E. 5</w:t>
      </w:r>
    </w:p>
    <w:p>
      <w:r>
        <w:t>In Anhang I zur Verordnung (EG) Nr. 539/2001 des Rates vom 15. März 2001 (ABl. L 81 vom 21.03.2001, S. 1-7), abgeändert durch die Verordnung (EG) Nr. 1244/2009 vom 30. November 2009 (ABl. L 336 vom 18.12.2009, S. 1-3), sind diejenigen Staaten aufgelistet, deren Staatsangehörige beim Überschreiten der Aussengrenzen der Schengen-Mitgliedstaaten im Besitze eines Visums sein müssen. Thailand ist in diesem Anhang aufgeführt, weshalb die Gesuchstellerin der Visumspflicht unterliegt.</w:t>
      </w:r>
    </w:p>
    <w:p>
      <w:r>
        <w:rPr>
          <w:b/>
        </w:rPr>
        <w:t>E. 6.1</w:t>
      </w:r>
    </w:p>
    <w:p>
      <w:r>
        <w:t>Zur Prüfung des Kriteriums der gesicherten Wiederausreise muss ein zukünftiges Verhalten beurteilt werden. Dazu lassen sich in der Regel keine gesicherten Feststellungen, sondern lediglich Prognosen treffen. Dabei sind sämtliche Umstände des konkreten Einzelfalles zu würdigen.</w:t>
      </w:r>
    </w:p>
    <w:p>
      <w:r>
        <w:rPr>
          <w:b/>
        </w:rPr>
        <w:t>E. 6.2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6.2.1</w:t>
      </w:r>
    </w:p>
    <w:p>
      <w:r>
        <w:t>In Thailand sind - vorab in den ländlichen Gebieten des Nordens, aus denen die Gesuchstellerin stammt - breite Bevölkerungsschichten von kargen ökonomischen und sozialen Lebensbedingungen betroffen. Die Region der Nordprovinzen gilt im landesweiten Vergleich als zweitärmste der insgesamt sechs Regionen (vgl. www.thaiwebsites.com &gt; Economy and Politics in Thailand &gt; GDP of Thai Regions and Provinces).</w:t>
      </w:r>
    </w:p>
    <w:p>
      <w:r>
        <w:rPr>
          <w:b/>
        </w:rPr>
        <w:t>E. 6.2.2</w:t>
      </w:r>
    </w:p>
    <w:p>
      <w:r>
        <w:t>Vom Druck zur wirtschaftlichen Existenzsicherung sind dabei häufig Frauen besonders betroffen, die mit ihrem Einkommen oft für die Überlebenschancen ihrer eigenen Haushalte und ganzer Gemeinden sorgen müssen und deren Arbeitsplätze in Zeiten angespannter wirtschaftlicher Verhältnisse - je nach Sektor - besonders gefährdet sind. Entsprechend hat die wirtschaftlich motivierte Emigration von Thailänderinnen nach 1997 zugenommen (Quelle: Schlussbericht vom 13. Mai 2002 der Kommission des Deutschen Bundestags zum Thema Globalisierung der Weltwirtschaft - Herausforderungen und Antworten, Ziff. 6.2.2.2 S. 317 f., online abrufbar als Bundesdrucksache 14/9200 unter www.bundestag.de &gt; Dokumente &amp; Recherche &gt; Drucksachen).</w:t>
      </w:r>
    </w:p>
    <w:p>
      <w:r>
        <w:rPr>
          <w:b/>
        </w:rPr>
        <w:t>E. 6.3</w:t>
      </w:r>
    </w:p>
    <w:p>
      <w:r>
        <w:t>Im Falle der Schweiz wird die Tendenz zur Imigration erfahrungsgemäss dort noch begünstigt, wo durch die Anwesenheit von Verwandten oder Freunden bereits ein minimales soziales Beziehungsnetz besteht. Angesichts der restriktiven Zulassungsregelung werden dabei nicht selten ausländerrechtliche Bestimmungen umgangen, indem versucht wird, den Aufenthalt - einmal eingereist - auf eine ganz andere rechtliche oder faktische Basis zu stellen und sich so der Pflicht zur Wiederausreise zu entziehen. Solche Umstände und Erfahrungen sind beim Visumsentscheid zu berücksichtigen.</w:t>
      </w:r>
    </w:p>
    <w:p>
      <w:r>
        <w:rPr>
          <w:b/>
        </w:rPr>
        <w:t>E. 6.4</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w:t>
      </w:r>
    </w:p>
    <w:p>
      <w:r>
        <w:rPr>
          <w:b/>
        </w:rPr>
        <w:t>E. 6.4.1</w:t>
      </w:r>
    </w:p>
    <w:p>
      <w:r>
        <w:t>Bei der Gesuchstellerin handelt es sich um eine 22-jährige, ledige und kinderlose Person. Über ihre familiären Verhältnisse vor Ort ist nur gerade bekannt, dass dort noch Angehörige unbekannten Verwandtschaftsgrades leben sollen (so aus den Angaben des Beschwerdeführers in der Rechtsmitteleingabe zu schliessen). Der blosse Hinweis auf die Existenz von Verwandten und die Behauptung, wonach zu diesen eine so enge emotionale Bindung bestehe, dass es möglicherweise sogar zu einer vorzeitigen Rückkehr käme, kann allerdings unter den gegebenen Umständen nicht schon zur Annahme führen, die Gefahr eines Verbleibs in der Schweiz bestehe tatsächlich nicht oder sie sei vernachlässigbar.</w:t>
      </w:r>
    </w:p>
    <w:p>
      <w:r>
        <w:rPr>
          <w:b/>
        </w:rPr>
        <w:t>E. 6.4.2</w:t>
      </w:r>
    </w:p>
    <w:p>
      <w:r>
        <w:t>Auf der anderen Seite gilt zu berücksichtigen, dass die Cousine in der Schweiz, zu der die Gesuchstellerin ein sehr enges Verhältnis haben soll, durch Emigration hierher gelangt ist. Der Beschwerdeführer legt nicht dar, weshalb bzw. durch welche persönlichen Umstände die Gesuchstellerin davon abgehalten werden sollte, es ihrer Cousine gleich tun zu wollen. Insgesamt sind in ihren persönlichen Verhältnissen keine Umstände oder gar Verpflichtungen erkennbar, welche die Prognose einer fristgerechten und anstandslosen Wiederausreise nach einem Besuchsaufenthalt begünstigen könnten.</w:t>
      </w:r>
    </w:p>
    <w:p>
      <w:r>
        <w:rPr>
          <w:b/>
        </w:rPr>
        <w:t>E. 6.4.3</w:t>
      </w:r>
    </w:p>
    <w:p>
      <w:r>
        <w:t>In wirtschaftlicher Hinsicht ist nicht bekannt, in welchen Verhältnissen die Gesuchstellerin lebt. Der Beschwerdeführer spricht in seiner Rechtsmitteleingabe von "gut situierten Verhältnissen", ohne dies allerdings näher zu erläutern, geschweige denn zu belegen. Der Visumsantrag der Gesuchstellerin enthält unter den entsprechenden Rubriken keine Angaben zu einem allfälligen Arbeitgeber. Die Schweizer Vertretung in Bangkok und mit ihr die Vorinstanz gingen davon aus, dass die Gesuchstellerin keine feste Arbeitsstelle hat. Demgegenüber gab der Beschwerdeführer in seinen schriftlichen Auskünften an die Adresse der kantonalen Migrationsbehörde an, die Gesuchstellerin arbeite als Sekretärin und werde dieser Tätigkeit auch nach einem allfälligen Besuchsaufenthalt in der Schweiz weiter nachgehen können. Detailliertere Angaben in diesem Zusammenhang (wie beispielsweise Bezeichnung des Arbeitgebers und Arbeitsortes sowie Dauer des Anstellungsverhältnisses) machte er allerdings keine. Obwohl in der angefochtenen Verfügung und auch in der Vernehmlassung nochmals thematisiert, nahm der Beschwerdeführer im Rechtsmittelverfahren zu diesem Punkt keine Stellung mehr. Entsprechend kann nicht als erstellt betrachtet werden, dass die Gesuchstellerin einer Erwerbstätigkeit nachgeht und in vorteilhaften wirtschaftlichen Verhältnissen lebt.</w:t>
      </w:r>
    </w:p>
    <w:p>
      <w:r>
        <w:rPr>
          <w:b/>
        </w:rPr>
        <w:t>E. 6.5</w:t>
      </w:r>
    </w:p>
    <w:p>
      <w:r>
        <w:t>Vor dem aufgezeigten persönlichen und allgemeinen Hintergrund durfte die Vorinstanz demnach davon ausgehen, dass keine hinreichende Gewähr für eine fristgerechte und anstandslose Wiederausreise der Gesuchstellerin nach einem Besuchsaufenthalt besteht. An dieser Beurteilung vermag die Zusicherung des Beschwerdeführers, wonach er für die ordnungsgemässe Wiederausreise garantiere, nichts zu ändern. Als Gastgeber kann er zwar für gewisse finanzielle Risiken im Zusammenhang mit dem Besuchsaufenthalt, nicht aber für ein bestimmtes Verhalten seines Gastes garantieren. Letzteres wäre rechtlich nicht verbindlich und faktisch auch nicht durchsetzbar (BVGE 2009/27 E. 9).</w:t>
      </w:r>
    </w:p>
    <w:p>
      <w:r>
        <w:rPr>
          <w:b/>
        </w:rPr>
        <w:t>E. 7</w:t>
      </w:r>
    </w:p>
    <w:p>
      <w:r>
        <w:t>Aus vorstehenden Erwägungen folgt, dass die angefochtene Verfügung im Lichte von Art. 49 VwVG nicht zu beanstanden ist. Die Beschwerde ist daher abzuweisen.</w:t>
      </w:r>
    </w:p>
    <w:p>
      <w:r>
        <w:rPr>
          <w:b/>
        </w:rPr>
        <w:t>E. 8</w:t>
      </w:r>
    </w:p>
    <w:p>
      <w:r>
        <w:t>Entsprechend dem Ausgang des Verfahrens wird der unterliegende Beschwerdeführer kostenpflichtig (Art. 63 Abs. 1 VwVG, Art. 1, 2 und 3 Bst. b des Reglements vom 21. Februar 2008 über die Kosten und Entschädigungen vor dem Bundesverwaltungsgericht [SR 173.320.2]). Dispositiv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