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C-2696/2014 vom 29. Juni 2015</w:t>
      </w:r>
    </w:p>
    <w:p>
      <w:r>
        <w:t>Bundesverwaltungsgericht, 2015-06-29, FR</w:t>
      </w:r>
    </w:p>
    <w:p>
      <w:r>
        <w:rPr>
          <w:b/>
        </w:rPr>
        <w:t xml:space="preserve">Quelle: </w:t>
      </w:r>
      <w:r>
        <w:t>https://mcp.opencaselaw.ch/entscheid/bvger_C-2696_2014</w:t>
      </w:r>
    </w:p>
    <w:p>
      <w:r>
        <w:t>FR: TAF C-2696/2014 du 29 juin 2015</w:t>
      </w:r>
    </w:p>
    <w:p>
      <w:r>
        <w:t>IT: TAF C-2696/2014 del 29 giugno 2015</w:t>
      </w:r>
    </w:p>
    <w:p>
      <w:pPr>
        <w:pStyle w:val="Heading2"/>
      </w:pPr>
      <w:r>
        <w:t>Regeste</w:t>
      </w:r>
    </w:p>
    <w:p>
      <w:r>
        <w:t>suite à la dissolution de la famille</w:t>
      </w:r>
    </w:p>
    <w:p>
      <w:pPr>
        <w:pStyle w:val="Heading2"/>
      </w:pPr>
      <w:r>
        <w:t>Erwägungen</w:t>
      </w:r>
    </w:p>
    <w:p>
      <w:r>
        <w:rPr>
          <w:b/>
        </w:rPr>
        <w:t>E. 1.1</w:t>
      </w:r>
    </w:p>
    <w:p>
      <w:r>
        <w:t>Sous réserve des exceptions prévues à l'art. 32 LTAF, le TAF, en vertu de l'art. 31 LTAF, connaît des recours contre les décisions au sens de l'art. 5 PA prises par les autorités mentionnées à 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A._______ a qualité pour recourir (art. 48 al. 1 PA). Présenté dans la forme et les délais prescrits par la loi, le recours est recevable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Moor / Poltier, Droit administratif, vol. II, 2011, pp. 300 et 301, ch. 2.2.6.5, ainsi que la jurisprudence citée). Aussi peut-elle admettre ou rejeter le pourvoi pour d'autres motifs que ceux invoqués (cf. notamment ATAF 2007/41 consid. 2, et réf. citées; Moser et al., op. cit., p. 24 ch. 1.54; Moor / Poltier, op. cit., ibidem). Dans son arrêt, elle prend en considération l'état de fait régnant au moment où elle statue (cf. ATAF 2014/1 consid. 2, et jurisprudence citée).</w:t>
      </w:r>
    </w:p>
    <w:p>
      <w:r>
        <w:rPr>
          <w:b/>
        </w:rPr>
        <w:t>E. 3.1</w:t>
      </w:r>
    </w:p>
    <w:p>
      <w:r>
        <w:t>En vertu de la réglementation au sujet de la répartition des compétences en matière de droit des étrangers entre la Confédération et les cantons, si ces derniers ont certes la faculté de se déterminer à titre préalable au su­jet de l'octroi ou de la prolongation d'autorisations de séjour fondées sur l'art. 50 LEtr, la compétence décisionnelle en la matière (sous forme d'approbation) appartient toutefois à la Confédération, plus particulière­ment au SEM et, en vertu de l'effet dévolutif du recours (art. 54 PA), au TAF (cf. art. 40 al. 1 et 99 LEtr, en relation avec les art. 85 et 86 de l'ordonnance du 24 octobre 2007 relative à l'admission, au séjour et à l'exercice d'une activité lucrative [OASA; RS 142.20]; cf. ATAF 2010/55 consid. 4.1 à 4.4; cf. également ch. 1.3.1.1 et 1.3.1.4 let. e des Directives et circulaires de l'autorité intimée en ligne sur son site internet&lt; https://www.bfmadmin.ch/Publications&amp;Services/Directives_et_circulai-res/I._Domaine_des_étrangers &gt;, version d'octobre 2013 actualisée le 13 février 2015 [site internet consulté en avril 2015]).</w:t>
      </w:r>
    </w:p>
    <w:p>
      <w:r>
        <w:rPr>
          <w:b/>
        </w:rPr>
        <w:t>E. 3.2</w:t>
      </w:r>
    </w:p>
    <w:p>
      <w:r>
        <w:t>Cela étant, dans un arrêt de principe du 30 mars 2015 (2C_146/2014 destiné à publication), le Tribunal fédéral a modifié sa jurisprudence relative à la procédure d'approbation. La Haute Cour a en particulier jugé qu'il n'existait aucune base légale permettant au SEM de refuser son approbation lorsque l'autorisation litigieuse avait fait l'objet d'une décision prise sur recours par une instance cantonale de recours, dès lors que faute de base légale suffisante pour la sous-délégation effectuée par le Conseil fédéral à l'art. 85 al. 1 let. a et b OASA, la procédure d'approbation par le SEM ne pouvait trouver son fondement aux dispositions précitées (cf. les arrêts du Tribunal fédéral 2C_146/2014 du 30 mars 2015 consid. 4.4 et 2C_634/2014 du 24 avril 2015 consid. 3.2).</w:t>
      </w:r>
    </w:p>
    <w:p>
      <w:r>
        <w:rPr>
          <w:b/>
        </w:rPr>
        <w:t>E. 3.3</w:t>
      </w:r>
    </w:p>
    <w:p>
      <w:r>
        <w:t>Le Tribunal fédéral a cependant établi une distinction entre les cas dans lesquels l'autorisation litigieuse a fait l'objet d'une décision prise sur recours par une instance cantonale de recours et les situations qui concernent la collaboration entre le SEM et les autorités cantonales d'exécution de première instance (cf. les arrêts du Tribunal fédéral 2C_146/2014 consid. 4.3 et 2C_634/2014 consid. 3.1 in fine et 3.2). Il a ainsi précisé que le SEM était habilité, dans l'exercice de son pouvoir de surveillance, à émettre des directives administratives aux fins de concrétiser les dispositions de la LEtr et de fixer à l'attention des autorités d'exécution cantonales les cas à lui soumettre pour approbation (cf. les arrêts du Tribunal fédéral 2C_565/2014 du 25 avril 2015 consid. 3.2 et 2C_146/2014 consid. 4.3.2). Par conséquent, les autorités cantonales (de première instance) pouvaient, dans le cadre de l'assistance administrative, soumettre une décision au SEM, afin qu'il vérifie si les conditions prévues par le droit fédéral étaient remplies (cf. les arrêts du Tribunal fédéral 2C_146/2014 consid. 4.3.2 et 2C_634/2014 consid. 3.1 in fine).</w:t>
      </w:r>
    </w:p>
    <w:p>
      <w:r>
        <w:rPr>
          <w:b/>
        </w:rPr>
        <w:t>E. 3.4</w:t>
      </w:r>
    </w:p>
    <w:p>
      <w:r>
        <w:t>En l'espèce, la demande d'autorisation de séjour n'a pas fait l'objet d'une décision prise sur recours par une instance cantonale de recours. Bien plutôt, le SPOP a soumis sa décision du 24 janvier 2014 à l'approbation du SEM en conformité aux bases légales et à la jurisprudence précitées. Il s'ensuit que le SEM et, a fortiori, le Tribunal de céans ne sont pas liés par les conclusions de l'administration cantonale (cf. arrêt du Tribunal fédéral 2C_146/2014 du 30 mars 2015 consid. 4.3.1 s.).</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w:t>
      </w:r>
    </w:p>
    <w:p>
      <w:r>
        <w:rPr>
          <w:b/>
        </w:rPr>
        <w:t>E. 4.2</w:t>
      </w:r>
    </w:p>
    <w:p>
      <w:r>
        <w:t>En vertu de l'art. 43 al. 1 LEtr, le conjoint étranger du titulaire d'une autorisation d'établissement a droit à l'octroi d'une autorisation de séjour et à la prolongation de sa durée de validité à condition de vivre en mé­nage commun avec lui. Après un séjour légal ininterrompu de cinq ans, le conjoint a droit à l'octroi d'une autorisation d'établissement (art. 43al. 2 LEtr). L'existence d'un ménage commun est une condition tant du droit à une autorisation de séjour et à sa prolongation (art. 43 al. 1 LEtr) que du droit à l'octroi d'une autorisation d'établissement (art. 43al. 2 LEtr). Cette exigence du ménage commun n'est pas applicable lorsque la communauté familiale est maintenue et que des raisons ma­jeures justifiant l'existence de domiciles séparés peuvent être invoquées (art. 49 LEtr), ces conditions étant cumulatives (cf. notamment ATF 140 II 289 consid. 3.6.2; arrêt du TF 2C_204/2014 du 5 mai 2014 consid. 6.1). De manière générale, il appartient à l'étranger d'établir l'existence de rai­sons majeures au sens de l'art. 49 LEtr, ainsi que le maintien de la communauté familiale en dépit des domiciles séparés. Cela vaut d'autant plus lorsque cette situation s'est prolongée dans le temps, car une sépa­ration d'une certaine durée fait présumer que la communauté conjugale a cessé d'exister (cf. notamment arrêt du TF 2C_1119/2012 du 4 juillet 2013 consid. 4.1 in fine). Après plus d'un an de séparation, il y a pré­somption que la communauté conjugale est rompue (cf. notamment arrêt du TF 2C_418/2013 du 15 août 2013 consid. 3.1, et jurisprudence citée).</w:t>
      </w:r>
    </w:p>
    <w:p>
      <w:r>
        <w:rPr>
          <w:b/>
        </w:rPr>
        <w:t>E. 4.2.1</w:t>
      </w:r>
    </w:p>
    <w:p>
      <w:r>
        <w:t>En l'espèce, il appert du dossier que si les époux ont contracté mariage en Tunisie le 22 décembre 2009, A._______ n'a rejoint son mari en Suisse qu'en date du 8 octobre 2010 et que depuis le 24 mars 2012, ils ne vivent plus ensemble. La séparation de fait a été confirmée par le prononcé de mesures protectrices de l'union conjugales, d'abord à titre superprovisionnel le 11 avril 2012 puis à titre définitif le 25 juillet 2012. Aussi, force est de constater que la durée du mariage des intéressés est inférieure à 3 ans depuis la délivrance de l'autorisation de séjour de la recourante. En effet, de jurisprudence constante, le calcul de la période minimale de trois ans commence à courir dès le début de la cohabitation effective des époux en Suisse et s'achève au moment où ceux-ci cessent de faire ménage commun (ATF 138 II 229 consid. 2 p. 231). La communauté conjugale étant donc rompue, la recourante ne peut se prévaloir d'un droit à la prolongation de son autorisation de séjour fondé sur l'art. 43 LEtr en relation avec l'art. 49 LEtr. Dès lors que le mé­nage commun qu'elle a formé, depuis le 8 octobre 2010, avec son époux a duré moins de cinq ans, l'intéressée ne peut davantage reven­diquer un droit à l'octroi d'une autorisation d'établissement fondé sur l'art. 43 al. 2 LEtr (cf. notamment arrêt du TF 2C_461/2013 du 29 mai 2013 consid. 6.1).</w:t>
      </w:r>
    </w:p>
    <w:p>
      <w:r>
        <w:rPr>
          <w:b/>
        </w:rPr>
        <w:t>E. 5.1</w:t>
      </w:r>
    </w:p>
    <w:p>
      <w:r>
        <w:t>Selon l'art. 50 al. 1 let. a LEtr, après dissolution de la famille, le droit du conjoint à l'octroi d'une autorisation de séjour et à la prolongation de sa durée de validité en vertu des art. 42 et 43 LEtr subsiste lorsque l'union conjugale a duré au moins trois ans et que l'intégration est réussie. Ces deux conditions sont cumulatives (cf. notamment ATF 140 II 289 consid. 3.8; 136 II 113 consid. 3.3.3). Comme relevé ci-dessus, la période minimale de trois ans de l'union conjugale commence à courir dès le début de la co­habitation effective des époux en Suisse et s'achève au moment où ceux-ci cessent de faire ménage commun (cf. notamment ATF 140 II 345 consid. 4.1; 138 II 229 consid. 2). On est en présence d'une communauté conjugale au sens de l'art. 50 LEtr lorsque le mariage est effectivement vécu et que les époux font preuve d'une volonté réciproque de vivre en union conjugale (cf. ATF 138 II 229 consid. 2; 137 II 345 consid. 3.1.2).</w:t>
      </w:r>
    </w:p>
    <w:p>
      <w:r>
        <w:rPr>
          <w:b/>
        </w:rPr>
        <w:t>E. 5.2</w:t>
      </w:r>
    </w:p>
    <w:p>
      <w:r>
        <w:t>En l'espèce, l'application de l'art. 50 al. 1 let. a LEtr est exclue à l'égard de la recourante. En effet, comme relevé ci-avant (point. 4.2.1), cette dernière a fait ménage commun avec B._______ à partir du 8 octobre 2010 jusqu'au 24 mars 2012, date de leur séparation, sans qu'il y ait eu entre-temps reprise de la vie commune. Les conditions posées par cette disposition étant cumulatives (voir consid. 5.1 supra), il n'y pas lieu d'examiner au surplus si l'inté­gration est réussie. L'intéressée ne peut donc pas se prévaloir de l'art. 50 al. 1 let. a LEtr pour obtenir la prolongation de son autorisation de séjour (cf., en ce sens, notamment l'arrêt du TF 2C_40/2012 consid. 4).</w:t>
      </w:r>
    </w:p>
    <w:p>
      <w:r>
        <w:rPr>
          <w:b/>
        </w:rPr>
        <w:t>E. 5.3</w:t>
      </w:r>
    </w:p>
    <w:p>
      <w:r>
        <w:t>Il reste à examiner si, comme le prétend la recourante, une prolon­gation de l'autorisation de séjour peut lui être accordée sur la base de l'art. 50 al. 1 let. b LEtr. Dans son argumentation, l'intéressée soutient que la condition des raisons personnelles majeures prévue par cette disposi­tion et son al. 2 est réalisée, compte tenu de la gravité des violences phy­siques et psychiques subies de la part de son époux et des difficultés insurmontables auxquelles elle serait confrontée en cas de retour en Tunisie.</w:t>
      </w:r>
    </w:p>
    <w:p>
      <w:r>
        <w:rPr>
          <w:b/>
        </w:rPr>
        <w:t>E. 5.4</w:t>
      </w:r>
    </w:p>
    <w:p>
      <w:r>
        <w:t>Après la dissolution de la famille, l'art. 50 al. 1 let. b LEtr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 la let. a ne sont pas données, soit que la vie commune en Suisse a duré moins trois ans, soit que l'intégration n'est pas réussie (cf. ATF 138 II 393 consid. 3.1 et arrêts cités), mais où des raisons personnelles majeures l'imposent.</w:t>
      </w:r>
    </w:p>
    <w:p>
      <w:r>
        <w:rPr>
          <w:b/>
        </w:rPr>
        <w:t>E. 5.4.1</w:t>
      </w:r>
    </w:p>
    <w:p>
      <w:r>
        <w:t>L'art. 50 al. 2 LEtr, dans sa nouvelle teneur, en vigueur depuis le 1er juillet 2013, précise que les "raisons personnelles majeures" auxquelles se réfère l'art. 50 al. 1 let. b LEtr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Ainsi que l'a exposé le Tribunal fédéral dans le cadre de sa jurisprudence, c'est sur la base des circonstances de l'espèce qu'il s'agit de déterminer si l'on est en présence d'un cas de rigueur, soit de "raisons personnelles majeures" qui "imposent" la prolongation du séjour en Suisse (cf. ATF 137 II 1 consid. 4.1). Il s'agit de motifs personnels graves exigeant la poursuite du séjour en ce pays (cf. ATF 138 II 393 consid. 3.1;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liberté d'appréciation fondée sur des motifs humanitaires.</w:t>
      </w:r>
    </w:p>
    <w:p>
      <w:r>
        <w:rPr>
          <w:b/>
        </w:rPr>
        <w:t>E. 5.4.2</w:t>
      </w:r>
    </w:p>
    <w:p>
      <w:r>
        <w:t>La violence conjugale ou la réintégration fortement compromise dans le pays d'origine peuvent revêtir une importance et un poids différents dans cette appréciation et, selon leur intensité, suffire isolément à admettre l'existence de raisons personnelles majeures (cf. ATF 138 II 393 précité consid. 3.2). S'agissant de la violence conjugale, l'on ne doit pas pouvoir exiger plus longtemps de la personne admise dans le cadre du regroupement familial qu'elle poursuive l'union conjugale pour des motifs liés purement au permis de séjour, sous peine de mettre en péril sa santé physique ou psychique (cf. notamment ATF 138 II 229 consid. 3.1 et 3.2, et arrêts du TF 2C_956/2013 du 11 avril 2014 consid. 3.1 ; 2C_784/2013 du 11 février 2014 consid. 4.1 ; 2C_1258/2012 du 2 août 2013 consid. 5.1). Une rupture de la vie conjugale consécutive à la violence exercée par le conjoint ne doit avoir aucune conséquence préjudiciable du point de vue du droit des étrangers, lorsque la personne en cause est sérieusement mise en danger dans sa personnalité par la vie commune et que l'on ne peut objectivement pas exiger d'elle qu'elle poursuive celle-ci (cf. ATF 136 II 113 consid. 5.3; voir également arrêt du TF 2C_982/2010 du 3 mai 2011 consid. 3.3 et la jurispr. cit.). La violence conjugale constitue une maltraitance systématique ayant pour but d'exercer pouvoir et contrôle sur la victime (cf. notamment ATF 138 II 229 consid. 3.2.1; arrêt du TF 2C_784/2013 précité consid. 4.1); une gifle assénée ou des insultes proférées dans le cadre d'une dispute qui s'envenime ne lui est en principe pas assimilée (cf. ATF 136 II 1 consid. 5 et les réf. citées; cf. également la réponse de la Conseillère fédérale Widmer-Schlumpf du 14 juin 2010 à la question 10.5275-10.5277 in BO 2010 929 s., ainsi que la réponse du Conseil fédéral du 17 septembre 2010 à la motion 10.3515 Roth-Bernasconi "Garantir la protection des migrantes victimes de violence"; arrêts du TF 2C_803/2010 du 14 juin 2011 consid. 2.3.2; 2C_540/2009 du 26 février 2010 consid. 2.2-2.4 et 2C_590/2010 du 29 novembre 2010 consid. 2.5.2 in fine; Spescha et al., Migrationsrecht, Zurich 2012, art. 50 n° 10; Martina Caroni, in: Caroni/Gätcher/Thurnherr [éd], Bundesgesetz über die Ausländerinnen und Ausländer [AuG], Berne 2010, art. 50 n° 32). La violence conjugale doit aller au-delà de simples disputes épisodiques : elle a ainsi été niée dans un cas où la recourante avait allégué avoir reçu une gifle au cours d'une dispute conjugale et avoir été chassée du domicile conjugal, sans qu'elle invoque de séquelles physiques ou psychologiques (cf. arrêt du TF 2C_358/2009 du 10 décembre 2009 consid. 5.2). Il en a été de même dans le cas d'un recourant qui affirmait avoir été une fois privé de la possibilité d'entrer dans son logement par son épouse, laquelle avait fait changer le cylindre de la porte d'entrée (cf. arrêt du TF 2C_377/2010 du 28 juillet 2010 consid. 4.3). Par ailleurs, dans un arrêt rendu en mars 2013 (arrêt du TF 2C_968/2012 du 22 mars 2013 consid. 3.2 et jurisprudence citée), la Haute Cour a précisé que l'étranger qui se prétend victime de violences conjugales sous l'angle de l'art. 50 al. 1 let. b et al. 2 LEtr est soumis à un devoir de collaboration accru. Ainsi,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et les réf. citées).</w:t>
      </w:r>
    </w:p>
    <w:p>
      <w:r>
        <w:rPr>
          <w:b/>
        </w:rPr>
        <w:t>E. 5.4.3</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137 II 345 consid. 3.2.2; 137 II 1 consid. 4.1). Il importe d'examiner individuellement les circonstances au regard de la notion large de "raisons personnelles majeures" contenue aux art. 50 al. 1 let. b LEtr et 77 al. 1 let. b OASA (cf. arrêt du TF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TF 2C_358/2009 du 10 décembre 2009 consid. 1.2.2]).</w:t>
      </w:r>
    </w:p>
    <w:p>
      <w:r>
        <w:rPr>
          <w:b/>
        </w:rPr>
        <w:t>E. 5.4.4</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 voir également 137 II 345 consid. 3.2.1 au sujet des différences avec les conditions d'application de l'art. 30 al. 1 let. b LEtr et consid. 3.2.2 et 3.2.3 sur la notion de "raisons personnelles majeures").</w:t>
      </w:r>
    </w:p>
    <w:p>
      <w:r>
        <w:rPr>
          <w:b/>
        </w:rPr>
        <w:t>E. 5.4.5</w:t>
      </w:r>
    </w:p>
    <w:p>
      <w:r>
        <w:t>Pour étayer les violences conjugales dont elle a allégué avoir été victime de la part de son époux, A._______ a versé au dossier plusieurs documents, à savoir les copies du procès-verbal d'audition-plainte du 24 mars 2012, du document d'information aide aux victimes d'infractions signé par elle-même et contresigné par un agent de police le 24 mars 2012, du constat médical pour coups et blessures établi par l'Hôpital Riviera de Montreux le 27 mars 2012, de l'attestation du Centre d'accueil MalleyPrairie du 28 mars 2012, des attestations LAVI des 5 mars 2013 et 20 février 2014, de l'ordonnance du Tribunal d'arrondissement de l'Est vaudois du 11 avril 2012, du prononcé du 25 juillet 2012 du Tribunal d'arrondissement de l'Est vaudois, du rapport psychologique du 11 mars 2013, du certificat établi le 5 mars 2013 par l'association D'M Coaching ainsi que d'une attestation non datée établie par le Centre d'accueil MalleyPrairie relatif au séjour de l'intéressée dans cette institution et au soutien accordé.</w:t>
      </w:r>
    </w:p>
    <w:p>
      <w:r>
        <w:rPr>
          <w:b/>
        </w:rPr>
        <w:t>E. 5.4.6</w:t>
      </w:r>
    </w:p>
    <w:p>
      <w:r>
        <w:t>Ainsi que cela ressort du procès-verbal d'audition de la plainte déposée le 24 mars 2012, A._______ a été victime de lésions corporelles et de menaces. Toutefois, il appert que les coups qui lui ont été administrés l'ont été par sa belle-soeur suite à une bagarre. Cette description est également confirmée dans le constat médical, où l'intéressée a expliqué elle-même avoir été agressée le 24 mars 2012 par sa belle-soeur à son domicile. Depuis cette date, elle a été admise, avec son fils, dans un centre d'accueil (cf. attestation du centre d'accueil Malley-Prairie du 28 mars 2012). Quant à son époux, il ressort clairement des différents documents déposés à l'appui de la présente procédure qu'il l'a menacée (cf. notamment jugement de mesures protectrices de l'union conjugale du 25 juillet 2012), raison pour laquelle il a fait l'objet d'une interdiction de périmètre. En outre, il l'aurait diffamée auprès de sa parenté et anciens collègues en Tunisie (cf. rapport de la psychologue du 11 mars 2013). De plus, la crainte que nourrissait son épouse de le voir enlever leur fils C._______ pour quitter la Suisse doit être considérée comme fondée, dès lors que le Tribunal d'arrondissement de l'est vaudois a fixé le droit de visite de B._______ dans le Point Rencontre lors de son prononcé de mesures protectrices de l'union conjugale. De différents documents établis sur la base des déclarations de l'intéressée, il est relevé que B._______ aurait également frappé son épouse lors de l'altercation du 24 mars 2012. Toutefois cette affirmation ne trouve aucune confirmation dans les rapports officiels établis suite à l'intervention de la police du 24 mars 2012, au contraire, dans le rapport du corps de police Riviera du 30 octobre 2012, il est expressément précisé à la page 2 que B._______ n'avait pas participé aux échanges de coups. Au vu de ce qui précède, le Tribunal apprécie avec une certaine circonspection les affirmations de l'intéressée selon lesquelles elle aurait fait l'objet de violences physiques de la part de son époux. Il juge que les époux ont certes dû faire face à de graves problèmes de couple et qu'il est établi que B._______ a élevé des reproches, puis des menaces à l'encontre de son épouse. Il faut cependant pour que ce comportement constitue une violence psychique au sens où l'entend la LEtr qu'il constitue une maltraitance systématique ayant pour but d'exercer pouvoir et contrôle sur la victime. S'il n'est pas contesté que B._______ a certainement exercé une certaine pression psychologique pour imposer sa volonté à l'encontre de sa femme, on ne saurait retenir, sur la base des pièces du dossier, le caractère systématique de la maltraitance et sa durée dans le temps qui concrétisent objectivement la pression psychologique exercée et son intensité (ATF 138 II 229 consid. 3.2.3 p. 235; 2C_968/2012 du 22 mars 2013 consid. 3.2). En outre, A._______ ne présente pas un profil laissant penser qu'elle ne réagirait pas face à une relation insatisfaisante. En effet, arrivée en Suisse à l'âge de 34 ans, déjà mère d'une enfant issue d'une première relation, l'intéressée pouvait se prévaloir d'une certaine maturité ainsi que d'une certaine expérience de la vie laissant à penser qu'elle était à même de conserver son indépendance d'esprit vis-à-vis de son conjoint. Le fait qu'elle ait été au bénéfice d'un titre de technicienne supérieure en informatique et gestion obtenu en août 2002 et qu'elle ait travaillé avant son départ en qualité de Customer Service Center Representative chargée de clientèle auprès de l'entreprise Butagaz du groupe Shell en Tunisie et ce, depuis janvier 2006 (cf. attestation de travail du 9 juin 2010 transmis en annexe à la demande d'autorisation d'entrée en Suisse déposée par l'intéressée) renforce la conviction du Tribunal selon laquelle elle ne se trouvait pas dans un état de dépendance psychique vis-à-vis de son conjoint et qu'elle disposait notamment des ressources nécessaires pour réagir et prendre sa vie en main. Cette analyse se voit confirmée au vu de la détermination de l'intéressée de revenir en Suisse, suite à son voyage en Tunisie avec son fils, pour affronter son mari et l'intelligence démontrée par celle-ci dans la mesure où elle a pris le soin de se renseigner auparavant sur les possibilités de solliciter de l'aide si cette confrontation devait dégénérer. Aussi, le Tribunal estime, au vu de l'ensemble des élé­ments qui précèdent, que l'on ne saurait considérer, en l'état du dossier, que les reproches et menaces dont a été victime l'inté­ressée de la part de son époux ont été d'une intensité et d'une constance telles qu'elles justifieraient l'application de l'art. 50 al. 1 let. b LEtr et, donc, le maintien de son autori­sation de séjour au titre des raisons personnelles majeures (cf., à cet égard, l'arrêt du TF 2C_343/2014 du 13 janvier 2015 consid. 3.2).</w:t>
      </w:r>
    </w:p>
    <w:p>
      <w:r>
        <w:rPr>
          <w:b/>
        </w:rPr>
        <w:t>E. 5.5</w:t>
      </w:r>
    </w:p>
    <w:p>
      <w:r>
        <w:t>En l'espèce, l'existence de violences conjugales ne pouvant être admise, il importe d'examiner si la recourante sera confrontée à des difficultés de réintégration dans son pays d'origine propres à justifier l'octroi d'une autorisation de séjour pour raisons per­sonnelles majeures. A ce titre, c'est à bon droit que l'autorité intimée a estimé que la réintégration sociale de A._______ en Tunisie ne peut être considérée comme fortement compromise. Comme relevé ci-avant, l'inté­ressée est née en Tunisie et y a vécu jusqu'à l'âge de 34 ans avant de venir rejoindre son second époux en Suisse. Elle a donc passé toute son enfance et sa vie de jeune adulte hors de Suisse. En particulier, elle a vécu en Tunisie la période de l'adolescence et les premières années de sa vie adulte, années qui apparaissent comme essentielles pour la formation de la personnalité et, partant, pour l'intégration sociale et culturelle (cf. notamment arrêt du TF 2C_1188/2012 du 17 avril 2013 consid. 4.2). Son séjour de quatre ans et demi en Suisse n'a donc pas pu lui faire perdre tous ses repères dans sa patrie, où elle dispose encore d'un entourage familial (à savoir sa fille, sa mère et ses frères). A._______ possède ainsi en Tunisie un cercle de proches susceptible de favoriser son retour dans ce pays. Certes l'intéressée affirme que sa famille l'aurait rejetée en raison de l'échec de son mariage. Toutefois cette déclaration ne saurait être retenue sans autre, dès lors que l'intéressée menait déjà une vie assez indépendante à l'époque où elle vivait en Tunisie. Les difficultés que la recourante pourrait rencontrer au sein de sa famille ne sauraient donc être constitutives de raisons personnelles majeures dans le cas d'espèce. Cela étant, il convient de relever que sa situation ne serait guère différente de celle qu'elle connaissait avant sa venue en Suisse puisqu'elle se trouvait déjà dans la situation qui est la sienne aujourd'hui, à savoir celle d'une mère célibataire devant subvenir à ses besoins. Or, ainsi que cela ressort du dossier, la naissance de son premier enfant ne l'a cependant pas empêchée d'achever sa formation ni de trouver un emploi. Encore jeune, la recourante ne fait valoir aucun autre élé­ment permettant d'établir une difficulté particulière de réintégration dans un pays où elle a vécu une partie importante de son existence. A cet égard, la bonne intégration de la recourante en Suisse n'est pas significa­tive pour déterminer si la réintégration de l'étranger dans son pays de provenance est fortement compromise (cf. notamment arrêt du TF 2C_1119/2012 consid. 5.2, et jurisprudence citée). L'art. 50 al. 1 lit. b et al. 2 LEtr n'a pas pour but de garantir aux étrangers la situation la plus avantageuse pour eux, mais, uniquement, à parer à des situations de ri­gueur (cf. notamment arrêts du TF 2C_689/2012 du 5 février 2013 consid. 3.3; 2C_307/2012 du 26 juillet 2012 consid. 4.2).</w:t>
      </w:r>
    </w:p>
    <w:p>
      <w:r>
        <w:rPr>
          <w:b/>
        </w:rPr>
        <w:t>E. 5.6</w:t>
      </w:r>
    </w:p>
    <w:p>
      <w:r>
        <w:t>Au surplus, aucun élément n'indique que d'autres motifs graves et exceptionnels commanderaient la poursuite du séjour de A._______ en Suisse au-delà de la fin de la communauté conjugale (cf. notamment ATF 136 II 1 consid. 5.3; voir aussi arrêt du TF 2C_212/2011 du 13 juillet 2011 consid. 8).</w:t>
      </w:r>
    </w:p>
    <w:p>
      <w:r>
        <w:rPr>
          <w:b/>
        </w:rPr>
        <w:t>E. 5.7</w:t>
      </w:r>
    </w:p>
    <w:p>
      <w:r>
        <w:t>L'intérêt des enfants communs doit également être pris en considé­ration parmi les circonstances pouvant fonder un cas de rigueur, dans la mesure où l'étranger entretient un lien étroit avec eux et que ces derniers sont pour leur part bien intégrés en Suisse (cf. ATF 138 II 229 consid. 3.1; 137 II 345 consid. 3.2.2 in fine). La jurisprudence admet en effet que des raisons personnelles majeures peuvent découler aussi d'une relation digne de protection avec un enfant qui a le droit de séjourner en Suisse (cf. notamment ATF 139 I 315 consid. 2.1; arrêts du TF 2C_794/2014 du 23 janvier 2015 consid. 3.2; 2C_87/2014 du 27 octobre 2014 consid. 4.3). Dans ce contexte, il convient également de tenir compte du droit au respect de la vie privée et familiale garanti par l'art. 8 CEDH (cf. notamment arrêt du TF 2C_794/2014 consid. 3.2).</w:t>
      </w:r>
    </w:p>
    <w:p>
      <w:r>
        <w:rPr>
          <w:b/>
        </w:rPr>
        <w:t>E. 5.7.1</w:t>
      </w:r>
    </w:p>
    <w:p>
      <w:r>
        <w:t>Il n'y a toutefois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(ATF 135 I 143 consid. 2.2 p. 147, 153 consid. 2.1 p. 155). En revanche, si le départ du membre de la famille pouvant rester en Suisse ne peut d'emblée être exigé sans autres difficultés, il convient de procéder à la pesée des intérêts prévue par l'art. 8 par. 2 CEDH. Celle-ci suppose de mettre en balance l'intérêt privé à l'obtention d'un titre de séjour et l'intérêt public à son refus, en tenant compte de l'ensemble des circonstances (ATF 136 I 285 consid. 5.2 p. 287; 135 I 153 consid. 2.1 p. 155).</w:t>
      </w:r>
    </w:p>
    <w:p>
      <w:r>
        <w:rPr>
          <w:b/>
        </w:rPr>
        <w:t>E. 5.7.2</w:t>
      </w:r>
    </w:p>
    <w:p>
      <w:r>
        <w:t>Pour ce qui est de l'intérêt privé à obtenir une autorisation de séjour,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aménagé de manière large et qu'il est exercé de manière régulière, spontanée et sans encombre (arrêt du TF 2C_710/2009 du 7 mai 2010 consid. 3.1 et la référence citée).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(arrêts du TF 2C_190/2011 consid. 4.3.1; 2C_171/2009 du 3 août 2009 consid. 2.2 et les renvois, not. aux ATF 120 Ib 1 consid. 3c p. 5, 22 consid. 4a p. 25).</w:t>
      </w:r>
    </w:p>
    <w:p>
      <w:r>
        <w:rPr>
          <w:b/>
        </w:rPr>
        <w:t>E. 5.7.3</w:t>
      </w:r>
    </w:p>
    <w:p>
      <w:r>
        <w:t>Dans l'ATF 137 I 247, le Tribunal fédéral a confirmé cette jurisprudence relative aux enfants possédant une autorisation de séjour ou d'établissement, en les distinguant des enfants possédant la nationalité suisse, au sujet desquels la jurisprudence a connu une évolution. Il a notamment retenu qu'il y a lieu de refuser l'autorisation si l'on peut attendre de l'enfant qu'il quitte le pays. Lors de l'examen de cette question, il convient de prendre en considération de manière adéquate la possibilité pour l'autre parent d'exercer son droit de visite en cas de départ de l'enfant. A l'inverse, l'octroi de l'autorisation suppose, comme indiqué plus haut, l'existence de liens familiaux particulièrement forts d'un point de vue affectif et économique entre l'enfant et le parent (ayant un droit de visite) autorisé à séjourner en Suisse; il faut en outre que le parent gardien, qui requiert l'autorisation, se soit pour sa part comporté de manière irréprochable. Cela étant, un droit à une autorisation doit être admis avec une retenue encore plus grande que dans l'autre situation, où c'est le parent ayant un droit de visite qui sollicite un titre de séjour. Dans le premier cas, en effet, la requête du parent gardien tend à faciliter l'exercice du droit de visite de l'autre parent, ce qui ne doit être admis que dans des circonstances particulières (consid. 4.2.3).</w:t>
      </w:r>
    </w:p>
    <w:p>
      <w:r>
        <w:rPr>
          <w:b/>
        </w:rPr>
        <w:t>E. 5.7.4</w:t>
      </w:r>
    </w:p>
    <w:p>
      <w:r>
        <w:t>En l'état, force est de constater que par prononcé du 25 juillet 2012, C._______ a été placé sous la garde de sa mère, A._______, et que son père, B._______ s'est vu refuser un droit de visite libre et large. Il ressort également des déclarations tant de la recourante (cf. mémoire de recours ad point 11) que de B._______ (cf. procès-verbal d'audition du 26 octobre 2012) que ce dernier n'exerce pas son droit de visite, ni n'assume ses obligations de père. Enfin, il ressort de la demande de divorce unilatérale déposée par A._______ en date du 31 mars 2014 que le domicile de son époux lui est inconnu. Dans ces circonstances, A._______ ne peut se prévaloir de l'autorisation d'établissement délivrée à son fils pour en déduire pour elle-même un droit à la prolongation de son autorisation de séjour. Il peut en effet être attendu de son enfant, au demeurant encore fort jeune puisqu'il n'est âgé que de 3 ans et 11 mois, qu'il retourne en Tunisie avec sa mère.</w:t>
      </w:r>
    </w:p>
    <w:p>
      <w:r>
        <w:rPr>
          <w:b/>
        </w:rPr>
        <w:t>E. 5.7.5</w:t>
      </w:r>
    </w:p>
    <w:p>
      <w:r>
        <w:t>Certes, il est fait mention dans le mémoire de recours de l'art. 9 par. 3 de la Conven­tion du 20 novembre 1989 relative aux droits de l'enfant (CDE; RS 0.107),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Bien que le TF ait déjà maintes fois considéré qu'aucune prétention directe à l'octroi d'une autorisation de droit des étrangers ne pouvait être déduite des dispositions de la CDE, la prise en considération de ces normes dans le cadre de l'interprétation de l'art. 50 al. 1 let. b LEtr est néanmoins possible, de même qu'indiquée (cf. ATF 140 I 145 consid. 3.2; 139 I 315 consid. 2.4 et 2.5; arrêt du TF 2C_794/2014 consid. 3.2). Dans le présent cas toutefois, ni C._______ ni A._______ ne sauraient retirer avantage de cette disposition. En effet, comme relevé au point précédent, ils n'entretiennent plus aucun lien avec B._______ et lui-même ne le souhaite pas. Enfin, si cet état de fait devait se modifier par la suite, il leur serait toujours possible de se rencontrer en Tunisie, pays dont B._______ est aussi originaire et dont il a toujours la nationalité.</w:t>
      </w:r>
    </w:p>
    <w:p>
      <w:r>
        <w:rPr>
          <w:b/>
        </w:rPr>
        <w:t>E. 5.8</w:t>
      </w:r>
    </w:p>
    <w:p>
      <w:r>
        <w:t>Dans son mémoire, la recourante fait encore valoir qu'elle entretient depuis un certain temps une relation avec un nouveau compagnon, avec lequel elle a le projet de refaire sa vie.</w:t>
      </w:r>
    </w:p>
    <w:p>
      <w:r>
        <w:rPr>
          <w:b/>
        </w:rPr>
        <w:t>E. 5.8.1</w:t>
      </w:r>
    </w:p>
    <w:p>
      <w:r>
        <w:t>D'après la jurisprudence, les relations visées par l'art. 8 CEDH sont avant tout celles qui concernent la famille dite nucléaire, soit celles qui existent entre époux ainsi qu'entre parents et enfants mineurs vivant en ménage commun (ATF 135 I 143, consid. 1.3.2 et les références citées). Sous réserve de circonstances particulières - soit lorsque le couple entretient depuis longtemps des relations étroites et effectivement vécues et qu'il existe des indices concrets d'un mariage sérieusement voulu et imminent, faisant suite à une relation intense durant depuis longtemps, comme la publication des bans du mariage telle qu'elle était exigée jusqu'à la modification du 26 juin 1998 du CC - les fiancés ou les concubins ne sont pas habilités à invoquer l'art. 8 CEDH. D'une manière générale, il faut que les relations entre les concubins puissent, par leur nature et leur stabilité, être assimilées à une véritable union conjugale pour pouvoir bénéficier de la protection de l'art. 8 par. 1 CEDH. Une cohabitation d'un an et demi n'est, en principe, pas propre à fonder un tel droit (cf. arrêt du Tribunal administratif fédéral C-6584/2008 du 26 juillet 2011, consid. 10.2, et les arrêts cités).</w:t>
      </w:r>
    </w:p>
    <w:p>
      <w:r>
        <w:rPr>
          <w:b/>
        </w:rPr>
        <w:t>E. 5.8.2</w:t>
      </w:r>
    </w:p>
    <w:p>
      <w:r>
        <w:t>En l'espèce, la recourante n'est pas habilitée à se prévaloir de la protection offerte par les art. 8 CEDH et 13 Cst en raison des liens qu'elle a noués avec un ressortissant suisse. En effet, si elle a bien allégué dans son mémoire de recours avoir un concubin, avec lequel elle entretiendrait une relation stable et assimilable à une union conjugale et que tous deux projetteraient de se marier sitôt son divorce prononcé, force est de constater, d'une part, que la durée de leur cohabitation n'est pas suffisante (moins d'une année et demi à ce jour) et, d'autre part, qu'il n'existe au dossier aucun élément tendant à démontrer que les intéressés auraient entrepris des démarches en vue d'un mariage proche et imminent. Certes, la recourante a fait valoir qu'elle attendait que son divorce soit prononcé or, sous cet angle, le Tribunal observe que tel serait déjà le cas puisque, selon les déclarations de B._______, un tribunal tunisien avait été saisi de la cause et devait se prononcer en date du 12 novembre 2012 (cf. procès-verbal d'audition du 26 octobre 2012).</w:t>
      </w:r>
    </w:p>
    <w:p>
      <w:r>
        <w:rPr>
          <w:b/>
        </w:rPr>
        <w:t>E. 5.8.3</w:t>
      </w:r>
    </w:p>
    <w:p>
      <w:r>
        <w:t>Sous l'angle étroit de la protection de la vie privée, il convient encore de rappeler que l'art.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TF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(cf. notamment ATF 130 II 281 consid. 3.2.1; arrêt du TF 2C_1161/2014 du 13 janvier 2015 consid. 3.1). En l'espèce, la recourante n'a pas démontré que les conditions posées par la jurisprudence pour admettre un droit à une auto­risation de séjour au titre du respect de la vie privée seraient remplies. Elle a vécu durant 4 ans et demi en Suisse et son intégration socioprofessionnelle ne présente aucun ca­ractère exceptionnel (cf., en ce sens, notamment arrêts du TF 2C_275/2013 consid. 5; 2C_1188/2012 du 17 avril 2013 consid. 5.2 in fine). Dans ces circonstances, A._______ ne peut se fonder sur la garantie du respect de la vie privée découlant de l'art. 8 CEDH pour obtenir le maintien de son autorisation de séjour.</w:t>
      </w:r>
    </w:p>
    <w:p>
      <w:r>
        <w:rPr>
          <w:b/>
        </w:rPr>
        <w:t>E. 5.9</w:t>
      </w:r>
    </w:p>
    <w:p>
      <w:r>
        <w:t>Au surplus, la recourante n'a pas invoqué d'autres motifs graves et exceptionnels qui commanderaient la poursuite de son séjour en Suisse au-delà de la fin de la communauté conjugale (cf. notamment ATF 136 II 1 consid. 5.3; voir aussi arrêt du TF 2C_212/2011 du 13 juillet 2011 consid. 8). L'intéressée n'a pas non plus allégué qu'il existait des obstacles à l'exécution de son renvoi susceptibles de fonder une raison personnelle majeure au sens de l'art. 50 al. 1 let. b et al. 2 LEtr (pour plus de détails, cf. notamment ATF 137 II 345 consid. 3.3.2; arrêt du TF 2C_1062/2013 du 28 mars 2014 consid. 3.2.2). En effet, hormis les liens de la recourante avec son enfant, respectivement avec son compagnon, dont on a vu qu'ils ne justifient pas à eux seuls la poursuite de son séjour en Suisse, les pièces du dossier ne révèlent aucun élément déterminant qui ferait apparaître le refus de pro­longer l'autorisation de séjour de la recourante comme disproportionné, allant au-delà des conséquences parfois difficiles découlant de l'obligation faite à un ressortissant étranger de quitter le territoire helvétique. Enfin, il n'y a pas lieu d'examiner la situation sous l'angle de l'art. 30 al. 1 let. b LEtr, puisque les raisons personnelles majeures ont été écartées sur la base de l'art. 50 al. 1 let. b LEtr, de sorte qu'elles le seraient aujourd'hui pa­reillement sous l'angle de l'art. 30 al. 1 let. b LEtr (cf. notamment arrêts du TAF C-1119/2013 du 19 novembre 2014 consid. 8; C-3450/2011 du 11 janvier 2013 consid. 8.7; voir aussi, en ce sens, ATF 137 II 345 consid. 3.2.1; arrêt du TF 2C_1062/2013 du 28 mars 2014 consid. 3.2.1).</w:t>
      </w:r>
    </w:p>
    <w:p>
      <w:r>
        <w:rPr>
          <w:b/>
        </w:rPr>
        <w:t>E. 6.1</w:t>
      </w:r>
    </w:p>
    <w:p>
      <w:r>
        <w:t>La recourante n'obtenant pas la prolongation de son autorisation de séjour en Suisse, c'est également à juste titre que l'autorité intimée a pro­noncé son renvoi de ce pays en application de l'art. 64 al. 1 let. c LEtr.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w:t>
      </w:r>
    </w:p>
    <w:p>
      <w:r>
        <w:rPr>
          <w:b/>
        </w:rPr>
        <w:t>E. 6.2</w:t>
      </w:r>
    </w:p>
    <w:p>
      <w:r>
        <w:t>L'intéressée ne démontre par ailleurs pas l'existence d'obstacles à son retour en Tunisie et le dossier ne fait pas apparaître que l'exécution du renvoi serait illicite, inexigible ou impossible au sens de l'art. 83 al. 2 à 4 LEtr, de sorte que c'est à bon droit que l'autorité intimée a ordonné l'exécution de cette mesure.</w:t>
      </w:r>
    </w:p>
    <w:p>
      <w:r>
        <w:rPr>
          <w:b/>
        </w:rPr>
        <w:t>E. 7</w:t>
      </w:r>
    </w:p>
    <w:p>
      <w:r>
        <w:t>Il s'ensuit que, par sa décision du 15 avril 2014, l'autorité intimée n'a ni violé le droit fédéral ni constaté des faits pertinents de manière inexacte ou incomplète; en outre, cette décision n'est pas inopportune (art. 49 PA). En conséquence, le recours est rejeté. Par décision incidente du TAF du 2 juillet 2014, la recourante a été mise au bénéfice de l'assistance judiciaire gratuite portant sur la dispense des frais de procédure (art. 65 al. 1 PA). Il y a donc lieu de dispenser l'inté­ressée du paiement des frais de la présente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