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C-2693/2007 vom 5. Dezember 2008</w:t>
      </w:r>
    </w:p>
    <w:p>
      <w:r>
        <w:t>Bundesverwaltungsgericht, 2008-12-05, IT</w:t>
      </w:r>
    </w:p>
    <w:p>
      <w:r>
        <w:rPr>
          <w:b/>
        </w:rPr>
        <w:t xml:space="preserve">Quelle: </w:t>
      </w:r>
      <w:r>
        <w:t>https://mcp.opencaselaw.ch/entscheid/bvger_C-2693_2007</w:t>
      </w:r>
    </w:p>
    <w:p>
      <w:r>
        <w:t>FR: TAF C-2693/2007 du 5 décembre 2008</w:t>
      </w:r>
    </w:p>
    <w:p>
      <w:r>
        <w:t>IT: TAF C-2693/2007 del 5 dicembre 2008</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agli art. 33 e 34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tempestivo ed ossequioso dei requisiti minimi prescritti dalla legge (art. 60 LPGA e 52 PA). Il gravame è dunque ricevibile, nulla ostando all'esame del merito dello stesso.</w:t>
      </w:r>
    </w:p>
    <w:p>
      <w:r>
        <w:rPr>
          <w:b/>
        </w:rPr>
        <w:t>E. 4</w:t>
      </w:r>
    </w:p>
    <w:p>
      <w:r>
        <w:t>Ai fini del presente giudizio occorre altresì preliminarmente precisare,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5</w:t>
      </w:r>
    </w:p>
    <w:p>
      <w:r>
        <w:t>Il ricorrente ha presentato la richiesta di rendita il 22 gennaio 2002.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22 gennaio 2001 (ossia 12 mesi precedenti la presentazione della domanda), oppure se un diritto alla rendita sia sorto tra tale data ed il 28 febbraio 2007,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un cittadino italiano deve adempiere cumulativamente le seguenti condizioni: essere invalido ai sensi della legge svizzera ed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8.1</w:t>
      </w:r>
    </w:p>
    <w:p>
      <w:r>
        <w:t>L'assicurato ha lavorato in Svizzera come operaio metalcostruttore. Dopo l'incidente del 21 agosto 1997, il nominato ha cominciato a far registrare prolungati periodi di assenza dal lavoro. Ha ripreso a lavorare nel giugno 1998, ma da maggio 2000, le interruzioni del lavoro si son fatte ancora più numerose e prolungate. L'incarto dell'INSAI/SUVA contiene il dettaglio delle assenze dal lavoro e delle modalità di ripresa parziale. In ogni caso, A._______ non ha più lavorato dopo il 18 febbraio 2002. Solamente nell'aprile 2006, egli ha ripreso un'attività come aiuto sabbiatore al 50%.</w:t>
      </w:r>
    </w:p>
    <w:p>
      <w:r>
        <w:rPr>
          <w:b/>
        </w:rPr>
        <w:t>E. 8.2</w:t>
      </w:r>
    </w:p>
    <w:p>
      <w:r>
        <w:t>La nozione d'invalidità di cui all'art. 4 LAI e 8 LPGA è di carattere giuridico economico,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 In carenza di documentazione economica, la documentazione medica costituisce un importante elemento di giudizio per determinare quali lavori siano ancora ragionevolmente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di specie risulta che l'assicurato soffre essenzialmente degli esiti di un infortunio con frattura diafisaria della III traversa distale della tibia destra il 21 agosto 1997, condropatia patellare del ginocchio destro, stato dopo AMO di un chiodo endomidollare il 22 maggio 2001 e sindrome depressiva ricorrente caratterizzata da stati di remissione e situazioni di riacutizzazione e, comunque, da un episodio acuto nel 2003/2004.</w:t>
      </w:r>
    </w:p>
    <w:p>
      <w:r>
        <w:rPr>
          <w:b/>
        </w:rPr>
        <w:t>E. 9.2</w:t>
      </w:r>
    </w:p>
    <w:p>
      <w:r>
        <w:t>Giova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la parte ricorrente dichiara esplicitamente di non impugnare né la decisione concernente l'assegnazione della rendita intera AI dal 1° maggio 2001, né quella di riduzione della prestazione alla metà dal 1° aprile 2005. Al proposito va segnalato che assegnando una rendita d'invalidità degressiva e/o limitata nel tempo l'autorità amministrativa disciplina un rapporto giuridico suscettibile di essere oggetto della lite in caso di contestazione. Qualora sia contestata solo la riduzione o la soppressione delle prestazioni, il potere cognitivo del giudice non è limitato nel senso che egli debba astenersi dallo statuire circa i periodi per i quali il riconoscimento della prestazioni non è censurato (DTF 125 V 413 = SVR 2001, IV, n. 27).</w:t>
      </w:r>
    </w:p>
    <w:p>
      <w:r>
        <w:rPr>
          <w:b/>
        </w:rPr>
        <w:t>E. 10.2</w:t>
      </w:r>
    </w:p>
    <w:p>
      <w:r>
        <w:t>Va ancora rammentato che una rendita limitata nel tempo corrisponde, materialmente, ad una revisione ai sensi dell'art. 17 LPGA e se ne deve pertanto seguire i principi. In base a tale norma, se il grado d'invalidità del beneficiario di una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Occorre quindi esaminare la legittimità della soppressione della mezza rendita AI a decorrere dal 30 aprile 2006.</w:t>
      </w:r>
    </w:p>
    <w:p>
      <w:r>
        <w:rPr>
          <w:b/>
        </w:rPr>
        <w:t>E. 11.1</w:t>
      </w:r>
    </w:p>
    <w:p>
      <w:r>
        <w:t>Lo scrivente Tribunale considera che la l'istruttoria non è stata adeguatamente svolta. La malattia principale di cui soffre l'assicurato consiste in una sindrome depressiva medio grave ed è caratterizzata da una labilità evidente che traspare dai numerosi referti specialistici. Vero è che l'incapacità al lavoro dell'assicurato è di origine infortunistica. L'incidente alla gamba destra gli ha causato un'invalidità di rilievo ed ha giustificato il riconoscimento del diritto alla rendita intera AI, dal momento che l'interessato, dopo il maggio 2001, ha presentato un grado d'invalidità totale, solo interrotto da tentativi brevi e/o falliti di riprendere il suo precedente lavoro anche con compiti più leggeri, come risulta dai rapporti dell'INSAI/SUVA. Tuttavia, nell'estate ed autunno 2002, al quadro patologico prettamente post-infortunistico si è aggiunta, in modo sempre più insistente una patologia psichiatrica. Il 1° settembre 2002, l'interessato avrebbe dovuto iniziare un tirocinio come disegnatore metalcostruttore, nell'ambito delle normative per la reintegrazione professionale previste dalla LAI. Già nel dicembre successivo, venivano riscontrate continue assenze per malattia regolarmente certificate dal medico curante. L'assicurato era allora seguito da uno psichiatra in Italia (Dott. Pedroni) per una sindrome depressiva. Visto questo stato di fatto, l'AI ha fatto eseguire una perizia psichiatrica dalla Dott.ssa Cohen, la quale, il 2 aprile 2003, certificava un episodio depressivo di media gravità che escludeva la possibilità, per il momento, di intraprendere dei provvedimenti professionali; l'esperto incaricato suggeriva invece un accertamento professionale al Centro di Gerra Piano. Nel gennaio 2004, anche questa iniziativa si rivelava priva di successo, sempre per ragioni inerenti la patologia psichica. Dal gennaio 2004, A._______ era seguito, a carico dell'INSAI/SUVA, dal Dott. Teodori, psichiatra a Lugano. Questo sanitario si occupa ancora della patologia psichica dell'assicurato. All'inizio del 2006, preso atto della visita medica di chiusura da parte dell'INSAI/SUVA che concludeva per un'invalidità del 25%, l'Ufficio AI cantonale ha proposto una nuova visita psichiatrica.</w:t>
      </w:r>
    </w:p>
    <w:p>
      <w:r>
        <w:rPr>
          <w:b/>
        </w:rPr>
        <w:t>E. 11.2</w:t>
      </w:r>
    </w:p>
    <w:p>
      <w:r>
        <w:t>La qualità del rapporto del Dott. Tomamichel non sembra corrispondere a quelle esigenze dettate in materia di perizie, soprattutto nel campo psichiatrico. Il perito si limita, nelle prime 5 pagine della sua relazione, ad elencare i dati clinici sulla scorta dei documenti già menzionati in questo giudizio e riprende il vissuto del paziente già ampiamente riferito dalla Dott.ssa Cohen il 9 aprile 2003 e riassunti anche dal Dott. Teodori il 1° marzo 2004. Dopo aver riferito i dati soggettivi dell'assicurato, l'esperto incaricato propone delle constatazioni obbiettive succinte e poco indicative. Alla luce dei precedenti rapporti e vista la principale caratteristica della patologia in esame che consiste in fasi di quiescenza e fasi di riacutizzazione, la perizia psichiatrica avrebbe dovuto estendersi su di un lasso di tempo più lungo, segnato da colloqui approfonditi ed accompagnato dall'esecuzione di test indicativi ed un'attenta analisi delle dichiarazioni del paziente. In altre parole, il parere del Dott. Tomamichel, fondato su di un unico colloquio ed una scarsa motivazione, non può essere tenuto quale fondamento della soppressione della rendita AI. A titolo di confronto si può paragonare la perizia del Dott. Tomamichel con quella della Dott.ssa Cohen, ove, specialmente nelle rubriche "disturbi lamentati dall'assicurato ed esame oggettivo" si spiega in maniera convincente tutta la problematica, affinché l'amministrazione (ed eventualmente il giudice) possano esprimere il loro parere in modo convincente e senza esitazioni. Se, il giorno della visita specialistica, il perito non ha riscontrato nulla di patologico ed invalidante può essere anche imputabile alla circostanza che l'interessato fosse in un periodo di relativa quiescienza del male. Va qui segnalato, oltretutto, che egli assume dosi di antidepressivi massicce; questa posologia è verosimilmente stata cambiata in occasione del ricovero presso la Clinica di riabilitazione di Novaggio.</w:t>
      </w:r>
    </w:p>
    <w:p>
      <w:r>
        <w:rPr>
          <w:b/>
        </w:rPr>
        <w:t>E. 11.3</w:t>
      </w:r>
    </w:p>
    <w:p>
      <w:r>
        <w:t>La patologia che lo colpisce è iniziata, perlomeno, nel 2002 ed è problematico condividere l'affermazione, piuttosto apodittica, che ora sarebbe tutto risolto. In effetti, il Dott. Teodori, che ha in cura il paziente da più di 4 anni, non è dello stesso parere. Già nella relazione del 1° marzo 2004, lo specialista rendeva attenta l'INSAI/SUVA sulla profonda depressione, accompagnata da molteplici problematiche, che colpiva il paziente e sulla necessità di continuare le terapie farmacologiche e psicologiche. Il Dott. Teodori confermava la terapia e le altre cure in corso nel suo breve rapporto all'UAI ticinese del 28 novembre 2005 ed ammetteva, solo a determinate condizioni, che il paziente avrebbe potuto avere una residua capacità lavorativa, intesa come globale, del 50%. Il 17 gennaio 2006, un medico responsabile del Day hospital Gulliver di Lugano (struttura psico-sociale) ammetteva una capacità al lavoro limitata al 50% (massimo 4 ore giornaliere in lavoro leggero) e non 25% come ritenuto dall'amministrazione. Infine, in sede ricorsuale e di replica, il Dott. Teodori ha espresso i suoi dubbi circa il parere del Dott. Tomamichel. Nel suo rapporto del 3 aprile 2007, lo psichiatra luganese indica che il paziente riceve ben 80mg die di Citalopram e 0,75 mg die di Xanax, che la sindrome depressiva è solo in parziale remissione e che la decisione dell'AI penalizza in maniera grave il paziente nella sua volontà di riscatto. A questo proposito questo tribunale osserva che anche un esame sugli effetti secondari della terapia in un'ottica di capacità al lavoro sarebbe necessario, atteso che dosi così massicce di medicinali provocano, oltre al resto, uno stato di iporeattività generale. Nel suo rapporto del 14 agosto 2007, il Dott. Teodori riferisce un quadro nettamente patologico ed invalidante, nonostante le terapie in atto; l'esame oggettivo attesta una situazione psicologica grave e debilitante. Vero è che questo rapporto, come osservato dall'UAI cantonale e dal proprio medico di fiducia, esula dal periodo di cognizione giudiziaria, tuttavia il giudice delle assicurazioni sociali può tenere conto dei fatti verificatisi dopo la data dell'impugnata decisione quando essi possono imporsi quali elementi di accertamento retrospettivo della situazione anteriore alla decisione stessa (DTF 121 V 366 consid. 1b, 116 V 248 consid. 1a, 99 V 102). In conclusione quindi, questo tribunale non può trarre idonei, conclusivi e convincenti pareri dalla perizia del Dott. Tomamichel nella misura in cui lo stato di salute del paziente ivi descritto e la conseguente valutazione della capacità di lavoro, sembra piuttosto riferita ad una fase di momentaneo benessere che non ad una situazione temporalmente più corrispondente alla realtà.</w:t>
      </w:r>
    </w:p>
    <w:p>
      <w:r>
        <w:rPr>
          <w:b/>
        </w:rPr>
        <w:t>E. 11.4</w:t>
      </w:r>
    </w:p>
    <w:p>
      <w:r>
        <w:t>Ora, fatte queste considerazioni, il collegio giudicante si trova nell'impossibilità di determinare la misura dell'eventuale incapacità di lavoro e di guadagno subita dall'interessato e da quando questa invalidità esisterebbe.</w:t>
      </w:r>
    </w:p>
    <w:p>
      <w:r>
        <w:rPr>
          <w:b/>
        </w:rPr>
        <w:t>E. 12.1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12.2</w:t>
      </w:r>
    </w:p>
    <w:p>
      <w:r>
        <w:t>L'UAIE dovrà quindi completare l'istruttoria delucidando la situazione medica per il periodo dal aprile 2006 (data di soppressione della rendita) fino alla data dell'impugnata decisione (28 febbraio 2007). L'UAIE emanerà poi un nuovo provvedimento impugnabile. A tale fine il ricorrente dovrà essere sottoposto ad una perizia approfondita in psichiatria (anamnesi, stato attuale riferito in modo preciso, diagnosi, terapia seguita, eventuali effetti collaterali di questa, prognosi e valutazione). L'amministrazione richiamerà gli atti medici dei servizi psichiatrici ove il paziente è seguito (Dott. Teodori, day hospital Gulliver, Dott. Pedroni, ecc.). L'esperto incaricato si pronuncerà in merito all'evoluzione dell'incapacità al lavoro fra l'aprile 2006 ed il 28 febbraio 2007,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13.1</w:t>
      </w:r>
    </w:p>
    <w:p>
      <w:r>
        <w:t>Visto l'esito del ricorso, non vengono prelevate spese processuali e l'anticipo spese di Fr. 300.-, versato dal ricorrente il 22 novembre 2007 gli viene restituito.</w:t>
      </w:r>
    </w:p>
    <w:p>
      <w:r>
        <w:rPr>
          <w:b/>
        </w:rPr>
        <w:t>E. 13.2</w:t>
      </w:r>
    </w:p>
    <w:p>
      <w:r>
        <w:t>In base all'art. 64 PA, l'autorità di ricorso, se ammette il ricorso in tutto o in parte, può assegnare al ricorrente un'indennità per le spese indispensabili e relativamente elevate che ha sopportato. Nel caso in esame, vista la memoria di ricorso, di replica e la documentazione esibita, si giustifica riconoscere alla parte ricorrente un'indennità per spese ripetibili di Fr. 2'000.-,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