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C-2687/2017 vom 3. Februar 2022</w:t>
      </w:r>
    </w:p>
    <w:p>
      <w:r>
        <w:t>Bundesverwaltungsgericht, 2022-02-03, FR</w:t>
      </w:r>
    </w:p>
    <w:p>
      <w:r>
        <w:rPr>
          <w:b/>
        </w:rPr>
        <w:t xml:space="preserve">Quelle: </w:t>
      </w:r>
      <w:r>
        <w:t>https://mcp.opencaselaw.ch/entscheid/bvger_C-2687_2017</w:t>
      </w:r>
    </w:p>
    <w:p>
      <w:r>
        <w:t>FR: TAF C-2687/2017 du 3 février 2022</w:t>
      </w:r>
    </w:p>
    <w:p>
      <w:r>
        <w:t>IT: TAF C-2687/2017 del 3 febbraio 2022</w:t>
      </w:r>
    </w:p>
    <w:p>
      <w:pPr>
        <w:pStyle w:val="Heading2"/>
      </w:pPr>
      <w:r>
        <w:t>Regeste</w:t>
      </w:r>
    </w:p>
    <w:p>
      <w:r>
        <w:t>Droit à la rente</w:t>
      </w:r>
    </w:p>
    <w:p>
      <w:pPr>
        <w:pStyle w:val="Heading2"/>
      </w:pPr>
      <w:r>
        <w:t>Erwägungen</w:t>
      </w:r>
    </w:p>
    <w:p>
      <w:r>
        <w:rPr>
          <w:b/>
        </w:rPr>
        <w:t>E. 9</w:t>
      </w:r>
    </w:p>
    <w:p>
      <w:r>
        <w:t>La recourante contestant avoir recouvré depuis lors une quelconque capacité de travail, il y a lieu d’examiner si, comme retenu par l’autorité inférieure, celle-là a bénéficié ou non d’une amélioration de sa capacité de travail respectivement d’une diminution de sa perte de gain à la faveur d’une capacité de travail recouvrée à hauteur de 30% à partir du 1er janvier 2016 comme retenu par le SMR sur la base du rapport d’expertise psychiatrique G._______.</w:t>
      </w:r>
    </w:p>
    <w:p>
      <w:r>
        <w:rPr>
          <w:b/>
        </w:rPr>
        <w:t>E. 9.1</w:t>
      </w:r>
    </w:p>
    <w:p>
      <w:r>
        <w:t>La recourante conteste toute valeur probante au rapport d’expertise du Dr G._______, auquel elle reproche d’avoir pris des conclusions incompatibles avec les constatations de ses médecins traitants et, en particulier, de n’avoir pas dûment motivé le moment de la reprise d’une capacité de travail à 30%. En outre, elle conteste formellement disposer d’une quelconque capacité de travail dans une activité adaptée à son état de santé. Selon elle, il serait irréaliste de considérer qu’elle retrouve sur un marché du travail équilibré, un emploi « sans trop de responsabilités, plutôt</w:t>
      </w:r>
    </w:p>
    <w:p>
      <w:r>
        <w:t>C-2687/2017 Page 23 d’exécutante, avec un travail répétitif, à raison d’un 30%, ce qui ne représente pas plus de trois après-midi par semaine », ce d’autant plus que le Dr H._______ (médecin traitant spécialisé en psychiatrie et psychothérapie) a indiqué dans son rapport du 24 avril 2017 qu’une reprise d’activité professionnelle pourrait rapidement péjorer l’état de santé de l’assurée.</w:t>
      </w:r>
    </w:p>
    <w:p>
      <w:r>
        <w:rPr>
          <w:b/>
        </w:rPr>
        <w:t>E. 9.2</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 voir ég. ATF 140 V 193 consid. 3.2).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 arrêt du TF 9C_555/2015 du 23 mars 2016 consid 5.2 ; MICHEL VALTERIO, op. cit., art. 57 n° 33).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w:t>
      </w:r>
    </w:p>
    <w:p>
      <w:r>
        <w:t>C-2687/2017 Page 24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118 V 220 consid. 1b et les références citées ; aussi les arrêts du TF 9C_748/2013 du 10 février 2014 consid. 4.1.1 et 4.1.2, I 131/03 du 22 mars 2004 consid. 2.2).</w:t>
      </w:r>
    </w:p>
    <w:p>
      <w:r>
        <w:rPr>
          <w:b/>
        </w:rPr>
        <w:t>E. 9.2.1</w:t>
      </w:r>
    </w:p>
    <w:p>
      <w:r>
        <w:t>La valeur probante d'une expertise est liée à la condition que l'expert dispose de la formation spécialisée nécessaire et des compétences professionnelles dans le domaine d'investigation (cf. arrêts du TF 9C_745/2010 du 30 mars 2011 consid. 3.2 et la référence, 9C_59/2010 du</w:t>
      </w:r>
    </w:p>
    <w:p>
      <w:r>
        <w:rPr>
          <w:b/>
        </w:rPr>
        <w:t>E. 9.2.2</w:t>
      </w:r>
    </w:p>
    <w:p>
      <w:r>
        <w:t>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w:t>
      </w:r>
    </w:p>
    <w:p>
      <w:r>
        <w:rPr>
          <w:b/>
        </w:rPr>
        <w:t>E. 9.3</w:t>
      </w:r>
    </w:p>
    <w:p>
      <w:r>
        <w:t>Dans son rapport d’expertise établi le 25 août 2016, le Dr G._______, procédant à l’appréciation diagnostique, retient un état dépressif majeur récurrent de gravité légère à moyenne (Axe I) et une personnalité état limite de type abandonnique, sub-décompensée (Axe II). Il explique que l’expertisée présente une structure de type état limite, autrement dit borderline, où prédominent l'anaclitisme ou des angoisses d'abandon, actuellement sub-décompensée. La problématique fondamentale d'identité et de complétude narcissique en évolution depuis l’adolescence est à l'origine d'une souffrance subjective et d'une symptomatologie dépressive et anxieuse depuis de nombreuses années. Une des seules composantes qui a valorisé l'assurée ces dernières années est sa relation avec sa fille. Mais là encore, le père de l'enfant semble remettre systématiquement en cause ses compétences de mère, causant une nouvelle blessure dévalorisante.</w:t>
      </w:r>
    </w:p>
    <w:p>
      <w:r>
        <w:t>C-2687/2017 Page 26 L’expert observe en outre chez l’expertisée les critères cardinaux de l'épisode dépressif majeur, à savoir un état certes fluctuant, mais marqué par une certaine tristesse de manière constante, des difficultés à ressentir du plaisir et de l'intérêt, ainsi qu'une fatigabilité qui va de pair avec de nombreuses plaintes psychosomatiques. La récurrence, compte tenu des épisodes antérieurs, peut être retenue. L'aggravation – ou subséquemment la légère amélioration – de la symptomatologie dépressive est assez caractéristique chez les états limites. Elle évolue actuellement entre une gravité moyenne à parfois légère. L’assurée parvient néanmoins à assumer un bon nombre de tâches ménagères, ainsi que l’éducation de sa fille lorsque celle-ci est présente. Les tendances régressives se manifestent lorsqu'elle se retrouve seule chez elle, avec une tendance à l'hypocondrie ou aux somatisations. II est classique d'observer chez les états limites, le recours aux plaintes somatiques pour médiatiser la souffrance psychique, ce qui va de pair avec la faible prise de conscience et les protège narcissiquement. Le trouble de la personnalité joue probablement un rôle défavorable dans l'évolution de la pathologie dépressive et des capacités adaptatives socio- professionnelles de l’assurée. Sur le plan mental, il existe quelques limitations relatives à l'épisode dépressif (variations de l'humeur, problèmes d'attention et de concentration), même si celui-ci pourrait être clairement amélioré moyennant l'adaptation du traitement pharmacologique. L’évolution du trouble de la personnalité, actuellement sub-décompensé, est beaucoup plus réservé compte tenu de l’importance des bénéfices secondaires (ressources financières, risques de licenciement, compassion de l’entourage). L’on peut s'attendre à la poursuite d'une mauvaise évaluation effective et relationnelle de la réalité, entraînant des comportements de mise en échec, de fuite ou d'auto- sabotage. Soulignant une évolution régressive avec un effondrement narcissique − autrement dit de l'idéal de soi − l’expert partage l’avis de la psychiatre traitante selon lequel la patiente a perdu un certain nombre de ses compétences et se sent abandonnée par les instances supposées lui venir en aide. La dégradation est manifeste et la capacité de travail semble diminuée, même si l’on doit lui reconnaître encore un certain nombre de compétences. Le pronostic est réservé compte tenu du trouble de la personnalité, du dysfonctionnement que celui-ci induit, ainsi que de la succession d’échecs personnels, professionnels, sentimentaux qui ont fortement entamé les ressources narcissiques de l’expertisée.</w:t>
      </w:r>
    </w:p>
    <w:p>
      <w:r>
        <w:t>C-2687/2017 Page 27 En conclusion, l’expert retient, sur la base d'un taux d’occupation de 100%, une incapacité de travail de 70%. L’expertisée est à même de reprendre depuis le mois de janvier 2016, l’exercice au maximum à 30% d’une activité lucrative sédentaire, simple et sans grandes responsabilités comme employée de bureau. Cela correspond à trois demi-journées par semaine et semble tout à fait réaliste compte tenu de la symptomatologie dépressive fluctuante qui se répercute sur le fonctionnement extra-professionnel de l’assurée et présenterait l'avantage de maintenir une certaine intégration professionnelle (OAIE doc. 113).</w:t>
      </w:r>
    </w:p>
    <w:p>
      <w:r>
        <w:rPr>
          <w:b/>
        </w:rPr>
        <w:t>E. 9.4</w:t>
      </w:r>
    </w:p>
    <w:p>
      <w:r>
        <w:t>A la lecture de ce qui précède, l’expert psychiatre retient les diagnostics d’état dépressif majeur récurrent de gravité moyenne à légère chez une personnalité état limite de type abandonnique, sub-décompensée, permettant l’exercice d’une activité lucrative adaptée à 30% − sur 100% − au maximum dès le mois de janvier 2016. Dès lors qu’il est établi que l’assurée a présenté dès le 19 octobre 2014 une incapacité totale de travail en raison notamment d’un état dépressif récurrent de gravité sévère (cf. consid. 8.3 supra), il en résulte une amélioration de l’état de santé psychique de la recourante ainsi que de sa capacité de travail. Cependant, le rapport d’expertise ne consacre aucun développement aux circonstances à la faveur desquelles l’amélioration diagnostique retenue se serait produite. L’expert psychiatre retient en effet, sans la motiver, une légère amélioration du trouble dépressif récurrent ainsi que de la capacité corrélative de travail, alors même qu’il pose un pronostic réservé quant à l’évolution de cette dernière atteinte compte tenu du trouble de la personnalité, du dysfonctionnement que celui-ci induit, ainsi que de la succession d’échecs personnels, professionnels, sentimentaux qui ont fortement entamé les ressources narcissiques de l’assurée. Considérant en particulier que le trouble de la personnalité joue un rôle défavorable dans l’évolution de la pathologie dépressive, il n’explique pas en quoi, ce nonobstant, le trouble dépressif récurrent, retenu comme sévère en 2014, se serait légèrement résorbé au point de ne plus présenter qu’une gravité moyenne à légère à partir du 1er janvier 2016, cela alors même que le trouble de la personnalité est alors considéré comme sub-décompensé, que l’évolution de celui-ci est réservée compte tenu de l’importance des bénéfices secondaires, qu’il y a lieu de s'attendre à la poursuite d'une mauvaise évaluation effective et relationnelle de la réalité avec des comportements de mise en échec, de fuite ou d'auto-sabotage, que l’assurée présente une évolution régressive avec un effondrement narcissique et que la dégradation est manifeste. En d’autres termes, l’expert retient une amélioration du trouble dépressif récurrent alors que la</w:t>
      </w:r>
    </w:p>
    <w:p>
      <w:r>
        <w:t>C-2687/2017 Page 28 personnalité pathologique qui lui sous-tend ne présente aucune évolution favorable susceptible d’expliquer de manière cohérente et compréhensible une quelconque amélioration du trouble dépressif. L’expert psychiatre ne démontre pas non plus en quoi l’amélioration du trouble dépressif récurrent, nonobstant le caractère fluctuant de celui-ci, aurait été observée sur une durée juridiquement suffisante de trois mois au moins (cf. art. 88a al. 2, 1ère phrase, RAI). En particulier, il ne se détermine pas sur le fait qu’une amélioration du trouble dépressif récurrent tenue pour juridiquement déterminante à partir de janvier 2016 aurait dû survenir à partir d’octobre 2015, soit à une période durant laquelle l’ensemble des avis médicaux figurant au dossier ont retenu de manière unanime une incapacité totale de travail de l’assurée. De la même manière, l’expert n’explique pas en quoi les problèmes d'attention et de concentration induits par le trouble dépressif récurrent de gravité moyenne à légère permettraient à la recourante d’exercer à 30% une activité de secrétariat. Enfin, dans la mesure où l’expert précise qu’une capacité de travail de 30% présenterait l'avantage de maintenir une certaine intégration professionnelle, il s’écarte du mandat d’expertise médicale (cf. arrêt du Tribunal fédéral des assurances I 457/04 du 26 octobre 2004, in : SVR 2006 IV N° 10 consid. 4.1 avec renvois à l’ATF 107 V 20 consid. 2b ; voir également l’arrêt TAF C-5381/2017 du 25 juillet 2019 consid. 5.6). De même, en indiquant qu’une capacité de travail de 30% correspondant à trois demi-journées par semaine « semble tout à fait réaliste », l’expert fait de surcroît état d’une conjecture qui ne satisfait pas au degré de la vraisemblance prépondérante prévalant dans le droit des assurances sociales (cf. consid 3.2 supra). Cela étant, force est de constater que l’expert ne décrit pas les aspects spécifiques de l'évolution de l’état de santé et leur impact sur le développement de la capacité de travail de l’assurée. Il n’établit pas en quoi les faits constitutifs de la modification seraient nouveaux ni en quoi les faits préexistants se seraient substantiellement modifiés dans leur nature et/ou leur étendue. Partant, le rapport d’expertise ne démontre aucunement en quoi une modification effective de l'état de santé et de la capacité de travail se serait produite. A ce défaut, l’expert livre son appréciation d’un état de santé et d’une capacité de travail observés lors des entretiens d’expertise effectués les 25 janvier et 12 février 2016 et en définitive demeurés inchangés. Si une telle appréciation médicale peut suffire à l’évaluation initiale du droit à la rente, il n’en va pas de même dans le cadre d’une procédure de révision du droit à la rente, la valeur probante</w:t>
      </w:r>
    </w:p>
    <w:p>
      <w:r>
        <w:t>C-2687/2017 Page 29 d'une expertise médicale établie en vue d'une révision dépendant largement du fait de savoir si elle explique d'une manière convaincante la modification retenue de l'état de santé, ce qui n’est pas le cas en l’occurrence (cf. consid. 9.2.1 supra). A défaut d’expliquer d'une manière convaincante en quoi le trouble dépressif récurrent serait passé d’un degré de gravité sévère à moyenne voire légère et en quoi la capacité corrélative de travail serait passée de 0% à 30% (sur 100%) à partir de janvier 2016, le rapport d’expertise se révèle dépourvu de valeur probante sur ces points.</w:t>
      </w:r>
    </w:p>
    <w:p>
      <w:r>
        <w:rPr>
          <w:b/>
        </w:rPr>
        <w:t>E. 9.5</w:t>
      </w:r>
    </w:p>
    <w:p>
      <w:r>
        <w:t>Le défaut dont le rapport d’expertise du Dr G._______ est ainsi entaché ne saurait être comblé par les prises de position SMR établies le 4 juillet 2017 et 5 septembre 2017 par les Drs I._______ et J._______. En effet, ces prises de position SMR ne sont pas fondées sur des examens médicaux effectués sur la personne et ne permettent pas de poser de nouvelles conclusions médicales. Si, comme en l’occurrence, les pièces au dossier ne permettent pas de trancher les questions contestées, les prises de position médicales internes de l’assureur ne peuvent pas constituer une évaluation finale, mais doivent donner lieu à une instruction complémentaire (cf. consid. 9.2.2 supra). Sur le fond, le Tribunal ajoute que les considérations des Drs I._______ et J._______ selon lesquelles l’exercice d’une activité lucrative adaptée serait exigible de la part de l’assurée à 30% depuis le mois de janvier 2016 du fait que l’assurée aurait cessé son traitement inhibiteur d’aromatase au début de l’année 2016, ce qui avait raisonnablement pu contribuer à améliorer ses fonctions cognitives à partir de cette date, ne sauraient emporter la conviction de la Cour dès lors que le 3ème traitement d’hormonothérapie prévu n’a pas pu être administré en raison des douleurs et des conditions de mobilité difficiles découlant d’une facture tri-malléolaire luxée de la cheville gauche ainsi que d’une entorse de la cheville droite survenues en octobre 2014 (cf. rapports des 9 et 20 mars 2015 de la Dresse R._______[OAIE doc. 86 p. 2, 7] et 24 mars 2015 du Dr W._______ [OAIE doc. 87]). En outre, aucune pièce au dossier n’exclut, à ce stade, une éventuelle reprise du traitement inhibiteur d’aromatase respectivement des effets secondaires à celui-ci au nombre desquels figurent notamment les troubles cognitifs.</w:t>
      </w:r>
    </w:p>
    <w:p>
      <w:r>
        <w:rPr>
          <w:b/>
        </w:rPr>
        <w:t>E. 9.6</w:t>
      </w:r>
    </w:p>
    <w:p>
      <w:r>
        <w:t>Compte tenu de ce qui précède, la Cour de céans retient qu’en opposant à la recourante une capacité de travail de 30% dès janvier 2016, l’OAIE a retenu une amélioration des circonstances sur la base d’un rapport d’expertise psychiatrique dépourvu de valeur probante sur ces points et de prises de positions SMR qui ne sauraient pallier cette lacune. A défaut de se fonder sur un rapport d’expertise établissant de manière convaincante une amélioration sensible de l’état de santé psychique</w:t>
      </w:r>
    </w:p>
    <w:p>
      <w:r>
        <w:t>C-2687/2017 Page 30 respectivement d’une capacité corrélative de travail de la recourante à partir de cette date, l’OAIE échoue à rapporter la preuve, au degré de la vraisemblance prépondérante, d’une diminution notable du degré d’invalidité de la recourante au sens de l'art. 17 al. 1 LPGA (cf. consid. 5.1 ss supra). Il en supporte les conséquences dans le sens que l’amélioration des circonstances retenue ne saurait être opposée à l’assurée laquelle continue de percevoir, jusqu’à preuve du contraire, une rente entière fondée sur une incapacité totale de travail perdurant depuis le mois d’octobre 2014 (cf. consid. 8.3 supra). La jurisprudence dispose en effet que dans le cadre d’une éventuelle suppression ou diminution du droit à la rente, le fardeau de la preuve relative à une modification notable du taux d’invalidité incombe à l'assureur, qui supporte les conséquences de l'absence ou de l'échec de cette preuve, laquelle doit être rapportée au degré, usuel en droit des assurances sociales, de la vraisemblance prépondérante (ATF 121 V 208 consid. 6a-b et les références citées ; cf. également arrêts du TAF C-3597/2011 du 11 janvier 2013 consid. 2.5.1 ; C-6800/2014 du 26 mai 2020 consid. 15). 10. Au demeurant, la Cour de céans constate qu’en sus des troubles orthopédiques et psychiques traités ci-dessus (cf. consid. 8.1, 8.2.5 et 8.3 supra), la recourante a présenté un carcinome lobulaire invasif G2 du quadrant supéro-externe du sein droit diagnostiqué en décembre 2011 et traité par tumorectomie en janvier 2012, chimiothérapie jusqu’en juillet 2012 et radiothérapie adjuvante de juillet à août 2012 (cf. rapports des 3 décembre 2012, 26 avril 2013 et 10 septembre 2013 du Dr O._______, spécialiste en médecine interne, oncologie et hématologie [OAIE doc. 26 p. 5, 28, 31], rapports des 25 décembre 2014, 25 et 29 avril 2015 de la Dresse U._______ [OAIE doc. 74 p. 2, 93 p. 1-7], rapport du 24 mars 2015 du Dr W._______, spécialiste en oncologie et hématologie [OAIE doc. 87], rapports des 9 et 20 mars 2015 de la Dresse R._______ [OAIE doc. 86 p. 2, 7], rapport SMR du 11 février 2014 de la Dresse N._______ [OAIE doc. 39]). De l’avis unanime des médecins traitants et SMR, l’atteinte oncologique, les traitements et la fatigue en résultant ont causé à la recourante les incapacités de travail échelonnées comme suit : – 100% à partir du 14 décembre 2011, – 60% à partir du 1er septembre 2013, – 50% à partir du 15 janvier 2014 en raison des séquelles oncologiques (effets secondaires dues à l’hormonothérapie) et des troubles psychiques,</w:t>
      </w:r>
    </w:p>
    <w:p>
      <w:r>
        <w:t>C-2687/2017 Page 31 – 60% à partir du 1er avril 2014 pour les mêmes motifs que précités. En effet les traitements de chimiothérapie, radiothérapie et hormonothérapie, très mal tolérés, ont entraîné d’importants effets secondaires (douleurs musculaires et articulaires invalidantes, asthénie, polyneuropathie des extrémités, épuisement permanent associé à un état anxio-dépressif réactionnel, très importants troubles cognitifs), de sorte que l’assurée a dû réduire l’exercice de son activité lucrative à 40% (sur 90%) dès le 11 avril 2014 (cf. rapports et attestations des 10 et 29 avril 2014, 25 décembre 2014 et 25 avril 2015 de la Dresse U._______ [OAIE doc. 53, 55 p. 2, 74, 93 pp. 1-7] ; rapport du 18 février 2015 du Dr X._______, spécialiste FMH en neurologie [OAIE doc. 93 pp. 8-10] ; rapport du 9 mars 2015 de la Dresse R._______, spécialiste FMH en psychiatrie et psychothérapie [OAIE doc. 86 pp. 8-12] ; rapport d’évaluation OCAS GE du 16 janvier 2015 [OAIE doc. 72]). Or, par décision du 2 juin 2014, l’OAIE a alloué les prestations suivantes à l’assurée : – une rente entière à compter du 1er décembre 2012 compte tenu d’un degré d’invalidité de 100% correspondant à une incapacité de travail de 100% (sur 90%) depuis le 14 décembre 2011, – une demi-rente à compter du 1er septembre 2013 compte tenu d’un degré d’invalidité de 54% correspondant à une incapacité de travail de 60% (sur 90%) dès le mois de septembre 2013, – un quart de rente à compter du 1er février 2014 compte tenu d’un degré d’invalidité de 45% correspondant à une incapacité de travail de 50% (sur 90%) dès la mi-janvier 2014. Il apparaît ainsi que l’incapacité de travail de 60% survenue dès le 1er avril 2014 n’a pas été prise en considération par l’OAIE dans ses décisions du 2 juin 2014 (cf. consid. 6 ss supra), lesquelles ne sont par conséquent assorties d’aucune force de chose décidée sur ce point. Cette aggravation de l’état de santé respectivement de gain peut dès lors être prise en considération dans le cadre de la présente procédure de révision et fonder à compter du 1er novembre 2014 − l’assurée ayant déposé la présente demande de révision le 26 novembre 2014 (cf. consid. 5.1.3.2 supra) − le droit à une demi-rente d’invalidité, non pas à une rente entière comme réclamé par la recourante.</w:t>
      </w:r>
    </w:p>
    <w:p>
      <w:r>
        <w:t>C-2687/2017 Page 32 11. Sur le vu de tout ce qui précède, la Cour de céans retient comme établi au degré de la vraisemblance prépondérante que la recourante a présenté une incapacité de travail de 60% à compter du 1er avril 2014, puis de 100% dès le 19 octobre 2014 lui ouvrant le droit à une demi-rente à compter du 1er novembre 2014 puis à une rente entière à compter du 1er janvier 2015. Partant, la décision litigieuse qui oppose à la recourante une capacité de travail de 30% (sur 100%) à compter du 19 octobre 2014 et lui alloue ¾ de rente à compter du 1er janvier 2015, doit être annulée et réformée en ce sens que la recourante a droit à une demi-rente à partir du 1er novembre 2014, puis à une rente entière à compter du 1er janvier 2015, le dossier étant retourné à l'OAIE afin qu'il détermine le montant des rentes, avec suite d’intérêts moratoires (art. 26 al. 2 LPGA). 12. Sur le vu de ce qui précède, le recours se révèle bien fondé. 12.1 En règle générale, les frais de procédure sont mis à la charge de la partie qui succombe. Si celle-ci n'est déboutée que partiellement, ces frais sont réduits. À titre exceptionnel, ils peuvent être entièrement remis (art. 63 al. 1 PA). L’art. 6 du règlement du 21 février 2008 concernant les frais, dépens et indemnités fixés par le Tribunal administratif fédéral (FITAF, RS 173.320.2) précise que les frais de procédure peuvent être remis totalement ou partiellement à une partie ne bénéficiant pas de l’assistance judiciaire prévue à l’art. 65 de la loi fédérale du 20 décembre 1968 sur la procédure administrative lorsque (a.) le recours est réglé par un désistement ou une transaction sans avoir causé un travail considérable ou (b.) pour d’autres motifs ayant trait au litige ou à la partie en cause, il ne paraît pas équitable de mettre les frais de procédure à la charge de celle- ci. En l’espèce, bien que la recourante n’ait pas obtenu gain de cause totale, ses prétentions ont été admises sur le fond dans leur quasi-totalité et la décision attaquée a été annulée et réformée. Dans ces circonstances, il ne paraît pas équitable de mettre des frais de procédure à la charge de la recourante, de sorte que ceux-ci sont entièrement remis à titre exceptionnel. Partant, l'avance de frais versée par la recourante à hauteur de 800.— fr. (TAF pces 3 et 5) lui sera restituée dès l'entrée en force du présent arrêt. Au demeurant, aucun frais de procédure n’est mis à la charge de l'autorité inférieure (art. 63 al. 2, 1ère phrase, PA). 12.2 Conformément aux art. 64 al. 1 PA et 7 al. 1 FITAF, le Tribunal alloue à la partie ayant obtenu gain de cause une indemnité pour les frais indispensables et relativement élevés qui lui ont été occasionnés par le</w:t>
      </w:r>
    </w:p>
    <w:p>
      <w:r>
        <w:t>C-2687/2017 Page 33 litige.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la recourante ayant agi par l'intermédiaire d'un mandataire professionnel n'ayant pas produit de note d'honoraires, il lui est alloué une indemnité de dépens de 2'800.- francs non soumises à la TVA (art. 1 et 8 de la loi fédérale du 12 juin 2009 régissant la taxe sur la valeur ajoutée [RS 641.20 ; LTVA]) à charge de l'autorité inférieure. En particulier, le fait que la recourante n’obtienne une rente entière qu’à compter du 1er janvier 2015 ne saurait fonder une réduction de l’indemnité de dépens, sa conclusion tendant à l’octroi d’une rente entière dès le 1er novembre 2014 n’ayant entraîné aucune incidence sur le sort de la procédure (cf. arrêt du Tribunal fédéral 9C_288/2015 du 7 janvier 2016 consid. 4.2).</w:t>
      </w:r>
    </w:p>
    <w:p>
      <w:r>
        <w:t>(Le dispositif figure à la page suivante.)</w:t>
      </w:r>
    </w:p>
    <w:p>
      <w:r>
        <w:t>C-2687/2017 Page 34</w:t>
      </w:r>
    </w:p>
    <w:p>
      <w:r>
        <w:rPr>
          <w:b/>
        </w:rPr>
        <w:t>E. 10</w:t>
      </w:r>
    </w:p>
    <w:p>
      <w:r>
        <w:t>Au demeurant, la Cour de céans constate qu'en sus des troubles orthopédiques et psychiques traités ci-dessus (cf. consid. 8.1, 8.2.5 et 8.3 supra), la recourante a présenté un carcinome lobulaire invasif G2 du quadrant supéro-externe du sein droit diagnostiqué en décembre 2011 et traité par tumorectomie en janvier 2012, chimiothérapie jusqu'en juillet 2012 et radiothérapie adjuvante de juillet à août 2012 (cf. rapports des 3 décembre 2012, 26 avril 2013 et 10 septembre 2013 du Dr O._______, spécialiste en médecine interne, oncologie et hématologie [OAIE doc. 26 p. 5, 28, 31], rapports des 25 décembre 2014, 25 et 29 avril 2015 de la Dresse U._______ [OAIE doc. 74 p. 2, 93 p. 1-7], rapport du 24 mars 2015 du Dr W._______, spécialiste en oncologie et hématologie [OAIE doc. 87], rapports des 9 et 20 mars 2015 de la Dresse R._______ [OAIE doc. 86 p. 2, 7], rapport SMR du 11 février 2014 de la Dresse N._______ [OAIE doc. 39]). De l'avis unanime des médecins traitants et SMR, l'atteinte oncologique, les traitements et la fatigue en résultant ont causé à la recourante les incapacités de travail échelonnées comme suit : - 100% à partir du 14 décembre 2011, - 60% à partir du 1er septembre 2013, - 50% à partir du 15 janvier 2014 en raison des séquelles oncologiques (effets secondaires dues à l'hormonothérapie) et des troubles psychiques, - 60% à partir du 1er avril 2014 pour les mêmes motifs que précités. En effet les traitements de chimiothérapie, radiothérapie et hormonothérapie, très mal tolérés, ont entraîné d'importants effets secondaires (douleurs musculaires et articulaires invalidantes, asthénie, polyneuropathie des extrémités, épuisement permanent associé à un état anxio-dépressif réactionnel, très importants troubles cognitifs), de sorte que l'assurée a dû réduire l'exercice de son activité lucrative à 40% (sur 90%) dès le 11 avril 2014 (cf. rapports et attestations des 10 et 29 avril 2014, 25 décembre 2014 et 25 avril 2015 de la Dresse U._______ [OAIE doc. 53, 55 p. 2, 74, 93 pp. 1-7] ; rapport du 18 février 2015 du Dr X._______, spécialiste FMH en neurologie [OAIE doc. 93 pp. 8-10] ; rapport du 9 mars 2015 de la Dresse R._______, spécialiste FMH en psychiatrie et psychothérapie [OAIE doc. 86 pp. 8-12] ; rapport d'évaluation OCAS GE du 16 janvier 2015 [OAIE doc. 72]). Or, par décision du 2 juin 2014, l'OAIE a alloué les prestations suivantes à l'assurée : - une rente entière à compter du 1er décembre 2012 compte tenu d'un degré d'invalidité de 100% correspondant à une incapacité de travail de 100% (sur 90%) depuis le 14 décembre 2011, - une demi-rente à compter du 1er septembre 2013 compte tenu d'un degré d'invalidité de 54% correspondant à une incapacité de travail de 60% (sur 90%) dès le mois de septembre 2013, - un quart de rente à compter du 1er février 2014 compte tenu d'un degré d'invalidité de 45% correspondant à une incapacité de travail de 50% (sur 90%) dès la mi-janvier 2014. Il apparaît ainsi que l'incapacité de travail de 60% survenue dès le 1er avril 2014 n'a pas été prise en considération par l'OAIE dans ses décisions du 2 juin 2014 (cf. consid. 6 ss supra), lesquelles ne sont par conséquent assorties d'aucune force de chose décidée sur ce point. Cette aggravation de l'état de santé respectivement de gain peut dès lors être prise en considération dans le cadre de la présente procédure de révision et fonder à compter du 1er novembre 2014 l'assurée ayant déposé la présente demande de révision le 26 novembre 2014 (cf. consid. 5.1.3.2 supra) le droit à une demi-rente d'invalidité, non pas à une rente entière comme réclamé par la recourante.</w:t>
      </w:r>
    </w:p>
    <w:p>
      <w:r>
        <w:rPr>
          <w:b/>
        </w:rPr>
        <w:t>E. 11</w:t>
      </w:r>
    </w:p>
    <w:p>
      <w:r>
        <w:t>juin 2010 consid. 4.1 ; MICHEL VALTERIO, op. cit., art. 57 n° 37). En outre,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 ANDREAS TRAUB, Zum Beweiswert medizinischer Gutachten im Zusammenhang mit der Rentenrevision, RSAS 2012 pp. 183 ss ; Michel Valterio, op. cit., art. 31 n° 11). Une évaluation médicale répondant aux réquisits jurisprudentiels posés dans le cadre d’une évaluation initiale du droit à la rente ne saurait se voir conférer pleine valeur probante dans le cadre d'une procédure de révision – dont les règles s'appliquent également par analogie lorsque dans une décision une rente échelonnée dans le temps est accordée avec effet rétroactif, comme c'est le cas ici (ATF 131 V 164 consid. 2.2 ; 125 V 413 consid. 2d ; 109 V 125 E. 4a ; arrêt du Tribunal fédéral 9C_134/2015 consid. 4.1 et les référence) – si elle ne démontre pas suffisamment une modification effective de l'état de santé et de la capacité de travail (SVR 2012 IV n° 18 p. 81 consid. 4.2). Un tel rapport d'expertise doit établir clairement que les faits constitutifs de la modification sont nouveaux et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SVR 2012 IV p. 81 consid. 4.3).</w:t>
      </w:r>
    </w:p>
    <w:p>
      <w:r>
        <w:t>C-2687/2017 Page 25</w:t>
      </w:r>
    </w:p>
    <w:p>
      <w:r>
        <w:rPr>
          <w:b/>
        </w:rPr>
        <w:t>E. 12</w:t>
      </w:r>
    </w:p>
    <w:p>
      <w:r>
        <w:t>Sur le vu de ce qui précède, le recours se révèle bien fondé.</w:t>
      </w:r>
    </w:p>
    <w:p>
      <w:r>
        <w:rPr>
          <w:b/>
        </w:rPr>
        <w:t>E. 12.1</w:t>
      </w:r>
    </w:p>
    <w:p>
      <w:r>
        <w:t>En règle générale, les frais de procédure sont mis à la charge de la partie qui succombe. Si celle-ci n'est déboutée que partiellement, ces frais sont réduits. À titre exceptionnel, ils peuvent être entièrement remis (art. 63 al. 1 PA). L'art. 6 du règlement du 21 février 2008 concernant les frais, dépens et indemnités fixés par le Tribunal administratif fédéral (FITAF, RS 173.320.2) précise que les frais de procédure peuvent être remis totalement ou partiellement à une partie ne bénéficiant pas de l'assistance judiciaire prévue à l'art. 65 de la loi fédérale du 20 décembre 1968 sur la procédure administrative lorsque (a.) le recours est réglé par un désistement ou une transaction sans avoir causé un travail considérable ou (b.) pour d'autres motifs ayant trait au litige ou à la partie en cause, il ne paraît pas équitable de mettre les frais de procédure à la charge de celle-ci. En l'espèce, bien que la recourante n'ait pas obtenu gain de cause totale, ses prétentions ont été admises sur le fond dans leur quasi-totalité et la décision attaquée a été annulée et réformée. Dans ces circonstances, il ne paraît pas équitable de mettre des frais de procédure à la charge de la recourante, de sorte que ceux-ci sont entièrement remis à titre exceptionnel. Partant, l'avance de frais versée par la recourante à hauteur de 800.- fr. (TAF pces 3 et 5) lui sera restituée dès l'entrée en force du présent arrêt. Au demeurant, aucun frais de procédure n'est mis à la charge de l'autorité inférieure (art. 63 al. 2, 1ère phrase, PA).</w:t>
      </w:r>
    </w:p>
    <w:p>
      <w:r>
        <w:rPr>
          <w:b/>
        </w:rPr>
        <w:t>E. 12.2</w:t>
      </w:r>
    </w:p>
    <w:p>
      <w:r>
        <w:t>Conformément aux art. 64 al. 1 PA et 7 al. 1 FITAF, le Tribunal alloue à la partie ayant obtenu gain de cause une indemnité pour les frais indispensables et relativement élevés qui lui ont été occasionnés par le litige.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la recourante ayant agi par l'intermédiaire d'un mandataire professionnel n'ayant pas produit de note d'honoraires, il lui est alloué une indemnité de dépens de 2'800.- francs non soumises à la TVA (art. 1 et 8 de la loi fédérale du 12 juin 2009 régissant la taxe sur la valeur ajoutée [RS 641.20 ; LTVA]) à charge de l'autorité inférieure. En particulier, le fait que la recourante n'obtienne une rente entière qu'à compter du 1er janvier 2015 ne saurait fonder une réduction de l'indemnité de dépens, sa conclusion tendant à l'octroi d'une rente entière dès le 1er novembre 2014 n'ayant entraîné aucune incidence sur le sort de la procédure (cf. arrêt du Tribunal fédéral 9C_288/2015 du 7 janvier 2016 consid. 4.2). (Le dispositif figure à la page suivante.)</w:t>
      </w:r>
    </w:p>
    <w:p>
      <w:r>
        <w:rPr>
          <w:b/>
        </w:rPr>
        <w:t>E. 14</w:t>
      </w:r>
    </w:p>
    <w:p>
      <w:r>
        <w:t>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 arrêt du TAF C−2843/2016 du 30 mai 2018 consid.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