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C-2681/2015 vom 30. Juni 2016</w:t>
      </w:r>
    </w:p>
    <w:p>
      <w:r>
        <w:t>Bundesverwaltungsgericht, 2016-06-30, FR</w:t>
      </w:r>
    </w:p>
    <w:p>
      <w:r>
        <w:rPr>
          <w:b/>
        </w:rPr>
        <w:t xml:space="preserve">Quelle: </w:t>
      </w:r>
      <w:r>
        <w:t>https://mcp.opencaselaw.ch/entscheid/bvger_C-2681_2015</w:t>
      </w:r>
    </w:p>
    <w:p>
      <w:r>
        <w:t>FR: TAF C-2681/2015 du 30 juin 2016</w:t>
      </w:r>
    </w:p>
    <w:p>
      <w:r>
        <w:t>IT: TAF C-2681/2015 del 30 giugno 2016</w:t>
      </w:r>
    </w:p>
    <w:p>
      <w:pPr>
        <w:pStyle w:val="Heading2"/>
      </w:pPr>
      <w:r>
        <w:t>Regeste</w:t>
      </w:r>
    </w:p>
    <w:p>
      <w:r>
        <w:t>Personnes avec 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rendues par le SEM - lequel constitue une unité de l'administration fédérale telle que définie à l'art. 33 let. d LTAF - sont susceptibles de recours au Tribunal, qui statue définitivement en l'espèce (cf. art. 1 al. 2 LTAF en relation avec l'art. 83 let. c ch. 2 LTF).</w:t>
      </w:r>
    </w:p>
    <w:p>
      <w:r>
        <w:rPr>
          <w:b/>
        </w:rPr>
        <w:t>E. 1.2</w:t>
      </w:r>
    </w:p>
    <w:p>
      <w:r>
        <w:t>A moins que la LTAF n'en dispose autrement, la procédure devant le Tribunal est régie par la PA (cf. art. 37 LTAF).</w:t>
      </w:r>
    </w:p>
    <w:p>
      <w:r>
        <w:rPr>
          <w:b/>
        </w:rPr>
        <w:t>E. 1.3</w:t>
      </w:r>
    </w:p>
    <w:p>
      <w:r>
        <w:t>Les recourants ont qualité pour recourir (cf. art. 48 al. 1 PA). Le recours, présenté dans la forme et les délais prescrits par la loi,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SMIG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SMIG de délivrer une autorisation de séjour aux recourants et peuvent parfaitement s'écarter de l'appréciation faite par cette autorité.</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4.2</w:t>
      </w:r>
    </w:p>
    <w:p>
      <w:r>
        <w:t>Par ailleurs, la réglementation des cas individuels d'une extrême gravité est définie à l'art. 31 OASA. Cette disposition pose des critères d'appréciation communs à l'examen des demandes d'autorisation de séjour déposées sous l'angle de l'art. 30 al. 1 let. b LEtr, de l'art. 50 al. 1 let. b LEtr, de l'art. 84 al. 5 LEtr et de l'art. 14 al. 2 LAsi (RS 142.31, à ce propos, cf. Peter Bolzli, in : Spescha et al., Migrationsrecht, 4ème édition, 2015, n° 10 ad art. 84).</w:t>
      </w:r>
    </w:p>
    <w:p>
      <w:r>
        <w:rPr>
          <w:b/>
        </w:rPr>
        <w:t>E. 4.3</w:t>
      </w:r>
    </w:p>
    <w:p>
      <w:r>
        <w:t>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w:t>
      </w:r>
    </w:p>
    <w:p>
      <w:r>
        <w:rPr>
          <w:b/>
        </w:rPr>
        <w:t>E. 4.4</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du Tribunal administratif fédéral C-5769/2009 du 31 janvier 2011 consid. 4.3). A ce sujet, le Tribunal a retenu que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la jurisprudence et la doctrine citées), elles intégreront néanmoins naturellement la situation particulière inhérente au statut résultant de l'admission provisoire.</w:t>
      </w:r>
    </w:p>
    <w:p>
      <w:r>
        <w:rPr>
          <w:b/>
        </w:rPr>
        <w:t>E. 5.1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et ATF 130 II 39 consid. 3).</w:t>
      </w:r>
    </w:p>
    <w:p>
      <w:r>
        <w:rPr>
          <w:b/>
        </w:rPr>
        <w:t>E. 5.2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5.3</w:t>
      </w:r>
    </w:p>
    <w:p>
      <w:r>
        <w:t>Pour déterminer l'existence d'un cas de rigueur concernant une famille,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notamment les arrêts du Tribunal administratif fédéral C-997/2015 du 29 janvier 2016 consid. 5.3 et C-301/2014 du 8 juin 2015 consid. 5.2 et les références citées).</w:t>
      </w:r>
    </w:p>
    <w:p>
      <w:r>
        <w:rPr>
          <w:b/>
        </w:rPr>
        <w:t>E. 5.4</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ATAF 2007/16 consid. 5.4 et la jurisprudence et la doctrine citées, cf. également les arrêts du Tribunal administratif fédéral C-301/2014 consid. 5.2 et C-2547/2014 du 16 mars 2015 consid. 5.4 et les références citées).</w:t>
      </w:r>
    </w:p>
    <w:p>
      <w:r>
        <w:rPr>
          <w:b/>
        </w:rPr>
        <w:t>E. 6</w:t>
      </w:r>
    </w:p>
    <w:p>
      <w:r>
        <w:t>Dans le cas particulier, les recourants se sont essentiellement prévalus de la durée de leur séjour en Suisse, de leurs efforts d'intégration, de la scolarisation de leurs enfants, ainsi que de l'absence de possibilités de réintégration respectivement en Iran et en Afghanistan pour considérer qu'ils remplissaient les conditions posées à l'octroi d'une autorisation de séjour fondée sur l'art. 84 al. 5 LEtr.</w:t>
      </w:r>
    </w:p>
    <w:p>
      <w:r>
        <w:rPr>
          <w:b/>
        </w:rPr>
        <w:t>E. 6.1</w:t>
      </w:r>
    </w:p>
    <w:p>
      <w:r>
        <w:t>Le Tribunal constate en premier lieu que les recourants résident sur le sol helvétique depuis le 12 août 2008 et peuvent ainsi à ce jour se prévaloir de près de huit ans de séjour en Suisse. Les intéressés remplissent donc largement le critère de la durée de résidence mentionné à l'art. 84 al. 5 LEtr. Il convient toutefois de noter à ce sujet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et références citées).</w:t>
      </w:r>
    </w:p>
    <w:p>
      <w:r>
        <w:rPr>
          <w:b/>
        </w:rPr>
        <w:t>E. 6.2</w:t>
      </w:r>
    </w:p>
    <w:p>
      <w:r>
        <w:t>Dans la décision querellée, le SEM a accordé un poids décisif au fait que les intéressés ne bénéficiaient pas d'une situation professionnelle stable leur permettant de subvenir aux besoins de la famille sans devoir recourir aux prestations de l'aide sociale. Il y a dès lors lieu d'examiner si les intéressés disposent d'un niveau d'intégration professionnelle suffisant au sens de l'art. 84 al. 5 LEtr.</w:t>
      </w:r>
    </w:p>
    <w:p>
      <w:r>
        <w:rPr>
          <w:b/>
        </w:rPr>
        <w:t>E. 6.3</w:t>
      </w:r>
    </w:p>
    <w:p>
      <w:r>
        <w:t>Au vu des pièces figurant au dossier, il appert que A._______ a travaillé en tant que plongeur auprès d'un restaurant à Neuchâtel entre avril 2009 et juin 2010. Il a ensuite bénéficié des prestations de l'assurance chômage jusqu'en novembre 2011. Durant cette période, il a effectué deux missions temporaires en qualité respectivement d'aide de cuisine et de plongeur. Entre novembre 2011 et mars 2013, le prénommé a travaillé, à temps partiel (environ 20%), en tant qu'aide de cuisine auprès d'un Kebab à Peseux. Entre septembre et décembre 2012, ainsi qu'entre avril 2013 et juin 2014, l'intéressé a par ailleurs travaillé, en parallèle, auprès de son ancien employeur à Neuchâtel. En outre, durant plusieurs mois, l'intéressé a occupé le poste de concierge au foyer de X._______ afin de compléter ses revenus. Dès le 1er janvier 2015, A._______ a travaillé auprès d'un restaurant à La Chaux-de-Fonds. Il était au bénéfice d'un contrat de durée indéterminée à plein temps et cet emploi lui procurait un salaire mensuel brut de Fr. 3690.90 (sur l'ensemble des éléments qui précèdent, cf. le formulaire « Demande de reconnaissance d'un cas individuel d'une extrême gravité » complété par le SMIG en date du 27 novembre 2014 p. 4 et le mémoire de recours du 28 avril 2015 pt. 7 et les pièces y relatives). Depuis novembre 2015, le recourant ne travaille cependant plus auprès de cet établissement et il perçoit des prestations de l'assurance chômage. Dans leur courrier du 25 janvier 2016, les recourants ont certes exposé que l'ancien employeur de A._______ s'était déclaré disposé à le réengager dans son restaurant à Neuchâtel. Cette allégation n'a toutefois été étayée ultérieurement par aucun moyen de preuve probant, contrairement à ce que les recourants ont annoncé dans leur courrier du 25 janvier 2016 (cf. le courrier précité p. 2).</w:t>
      </w:r>
    </w:p>
    <w:p>
      <w:r>
        <w:rPr>
          <w:b/>
        </w:rPr>
        <w:t>E. 6.4</w:t>
      </w:r>
    </w:p>
    <w:p>
      <w:r>
        <w:t>S'agissant de la situation de B._______, le Tribunal constate qu'elle a régulièrement suivi des cours de français depuis son arrivée en Suisse. Selon les allégations des recourants, elle travaille par ailleurs à 20% en tant que concierge au foyer de X._______ depuis le 1er octobre 2010 et en automne 2014, elle a effectué un stage auprès d'une entreprise. Le 10 avril 2015, la prénommée a signé un contrat de travail de durée indéterminée, avec horaires irréguliers, avec l'ancien employeur de son mari (cf. le mémoire de recours du 28 avril 2015 pt. 7 et les pièces y relatives). Il apparaît cependant que l'intéressée ne travaille plus auprès de cet établissement (cf. le courrier des recourants du 25 janvier 2016) et les pièces figurant au dossier ne permettent pas de déterminer la durée de cet engagement, ni les heures effectuées ou le salaire perçu par l'intéressée.</w:t>
      </w:r>
    </w:p>
    <w:p>
      <w:r>
        <w:rPr>
          <w:b/>
        </w:rPr>
        <w:t>E. 6.5</w:t>
      </w:r>
    </w:p>
    <w:p>
      <w:r>
        <w:t>Compte tenu de l'ensemble des éléments qui précèdent, il sied de retenir que les recourants ont effectivement accompli des efforts considérables sur le plan de l'intégration professionnelle et ainsi démontré leur volonté de prendre part à la vie économique en Suisse. Cela étant, sans vouloir minimiser les efforts entrepris par les intéressés, force est de constater qu'ils n'ont pas réussi à se créer une situation professionnelle stable leur permettant de subvenir à leurs besoins. S'il est certes louable que les recourants ne dépendent plus que partiellement des prestations de l'aide sociale, qu'ils aient commencé à rembourser une partie de leur dette sociale lorsque leur situation financière le leur permettait (cf. le courrier du 25 janvier 2016) et qu'ils n'ont par ailleurs pas fait l'objet de poursuites (cf. l'attestation de l'Office des poursuites du 20 janvier 2016), il n'en demeure toutefois pas moins que malgré la durée de leur séjour en Suisse, ils n'ont pas réussi à être financièrement autonome. A ce propos, il importe également de noter qu'au vu des pièces figurant au dossier, A._______ est au chômage depuis novembre 2015 et ne peut ainsi plus se prévaloir d'une situation professionnelle stable. En outre, si compte tenu de l'âge des deux premiers enfants lors de l'arrivée de la famille en Suisse et du fait que B._______ a donné naissance à un troisième enfant en juillet 2009, on ne saurait certes pas reprocher à la prénommée de ne pas avoir été en mesure, durant les premières années de leur séjour en Suisse, de contribuer de manière substantielle aux frais du ménage, sa situation a cependant évolué depuis lors. Ainsi, tous les enfants sont désormais scolarisés et au regard des cours de langue que B._______ a suivis, celle-ci devrait par ailleurs disposer des connaissances linguistiques nécessaires pour exercer une activité lucrative régulière à un taux d'activité lui permettant de prendre en charge une partie des frais du ménage. Or, au vu des pièces du dossier, il appert que B._______ n'exerce actuellement aucune activité lucrative (cf. notamment le courrier du 25 janvier 2016).</w:t>
      </w:r>
    </w:p>
    <w:p>
      <w:r>
        <w:rPr>
          <w:b/>
        </w:rPr>
        <w:t>E. 6.6</w:t>
      </w:r>
    </w:p>
    <w:p>
      <w:r>
        <w:t>Par conséquent, à l'aune de la situation actuelle des recourants et compte tenu en particulier du fait que malgré la durée de leur séjour en Suisse, ils n'ont pas réussi à se créer une situation professionnelle suffisamment stable pour leur permettre de subvenir à leurs besoins, le Tribunal ne saurait considérer que A._______ et B._______ disposent d'un niveau d'intégration professionnelle suffisant au sens de l'art. 84 al. 5 LEtr.</w:t>
      </w:r>
    </w:p>
    <w:p>
      <w:r>
        <w:rPr>
          <w:b/>
        </w:rPr>
        <w:t>E. 6.7</w:t>
      </w:r>
    </w:p>
    <w:p>
      <w:r>
        <w:t>Sur le plan de l'intégration socioculturelle en Suisse, il y a lieu de noter que les prénommés ont manifesté une bonne capacité à s'adapter à leur nouvel environnement. En outre, A._______ dispose d'un niveau A2 en français et son épouse dispose d'un niveau B1 et a par ailleurs effectué divers cours de langue dans le but d'améliorer ses connaissances linguistiques (cf. la demande du SMIG du 27 novembre 2014 p. 2s). Par ailleurs, il appert que les intéressés participent activement aux manifestations et ateliers organisés au sein du foyer de X._______. Cela étant, le Tribunal considère que l'intégration socioculturelle dont les recourants ont fait preuve sur le sol helvétique ne saurait être qualifiée d'exceptionnelle et n'est ainsi pas susceptible de justifier, à elle seule, l'octroi d'une autorisation de séjour en dérogation aux conditions d'admission en leur faveur. C'est ici le lieu de rappeler que selon la jurisprudence constante du Tribunal de céans, il est parfaitement normal qu'une personne ayant effectué un séjour prolongé en Suisse s'y soit créé des attaches, se soit familiarisée avec le mode de vie de ce pays et maîtrise au moins l'une des langues nationales. Le fait qu'un ressortissant étranger s'est toujours comporté de manière correcte, a tissé des liens non négligeables avec son milieu et dispose de bonnes connaissance de la langue nationale parlée au lieu de son domicile ne suffit ainsi pas pour qualifier son intégration socioculturelle de remarquable (en ce sens, cf. par exemple les arrêts du Tribunal administratif fédéral C-7467/2014 du 19 février 2016 consid. 6.2.3 in fine, C-2379/2013 du 14 décembre 2015 consid. 9.2 et C-5235/2013 du 10 décembre 2015 consid. 8.3 in fine). En outre, il importe de noter à ce sujet que les intéressés n'ont pas fait preuve d'un comportement irréprochable durant leur séjour en Suisse. A._______ a ainsi notamment été condamné, le 21 novembre 2012, à une peine pécuniaire de vingt-cinq jours-amende à Fr. 50.- avec sursis pendant deux ans, ainsi qu'à une amende de Fr. 600.-, pour conduite sans autorisation et violation grave des règles de la circulation routière. Par ailleurs, B._______ a été condamné, le 13 novembre 2015, à vingt jours-amende à Fr. 20.-, avec sursis pendant deux ans, ainsi qu'à une amende de Fr. 200.- pour infraction à la LCR.</w:t>
      </w:r>
    </w:p>
    <w:p>
      <w:r>
        <w:rPr>
          <w:b/>
        </w:rPr>
        <w:t>E. 6.8</w:t>
      </w:r>
    </w:p>
    <w:p>
      <w:r>
        <w:t>Quant à la situation des enfants, le Tribunal observe qu'ils ont passé la majeure partie de leur existence en Suisse et sont tous scolarisés au Collège de X._______, respectivement en 8ème, 5ème et 3ème année (formation régulière ; cf. les attestations de fréquentation produites par communication du 26 janvier 2015). Il apparaît par ailleurs qu'ils travaillent de manière consciencieuse et sont bien intégrés au sein de leurs classes respectives (cf. notamment le courrier de l'enseignante du 20 avril 2015 produit à l'appui du mémoire de recours). Cela étant, il ne faut pas perdre de vue que les enfants des recourants sont encore jeunes et que leur situation ne saurait ainsi être assimilée à celle d'un adolescent ayant achevé sa scolarité en Suisse (cf. le consid. 5.4 supra). Les intéressés n'ont en effet pas encore atteint en Suisse un degré de scolarité particulièrement élevé et acquis sur le territoire helvétique avant tout des connaissances d'ordre général qui pourraient également être mises à profit ailleurs qu'en Suisse, de sorte que leur intégration n'est en principe pas encore à ce point profonde et irréversible qu'un départ de Suisse ne puisse plus être envisagé (dans le même sens, cf. notamment les arrêts du Tribunal administratif fédéral C-6237/2012 du 2 mai 2014 consid. 6.3.2 et C-802/2012 du 6 janvier 2014 consid. 6.4.3).</w:t>
      </w:r>
    </w:p>
    <w:p>
      <w:r>
        <w:rPr>
          <w:b/>
        </w:rPr>
        <w:t>E. 6.9</w:t>
      </w:r>
    </w:p>
    <w:p>
      <w:r>
        <w:t>Certes, compte tenu de la situation particulière des recourants qui sont originaires d'Afghanistan, mais ont passé la plus grande partie de leur existence en Iran (cf. les procès-verbaux relatives à leur audition du 7 avril 2009, pt. 5 en ce qui concerne B._______ et pts 5 et 6 en ce qui concerne A._______), pays qu'ils ont fui en raison de la situation socio-politique et sécuritaire difficile y prévalant et qui ont par ailleurs trois enfants, il sied de retenir qu'ils seraient sans doute confrontés à des difficultés de réintégration importantes en cas de renvoi de Suisse. Cela étant, il y a lieu de rappeler à ce propos que compte tenu des éléments qui précèdent, les intéressés ont été mis au bénéfice d'une admission provisoire et ne seront ainsi pas contraints de quitter la Suisse, indépendamment de l'issue de la présente procédure de recours. En outre, il ne faut pas perdre de vue que les époux A._______ et B._______ ont passé la plus grande partie de leur existence en Iran, où ils ont par ailleurs effectué leur scolarité et travaillé dans un magasin de couture et où ils disposent d'un réseau familial (cf. les procès-verbaux relatif à l'audition des intéressés du 7 avril 2009 pts 5, 7, 27, 28 et 36 pour B._______ et pts 7, 16 et 26 à 28 pour A._______). S'agissant de leur pays d'origine, il ressort des pièces figurant au dossier que les deux époux disposent d'attaches familiales en Afghanistan et que B._______ a maintenu le contact avec son père qui réside à Kaboul (cf. les procès-verbaux susmentionnés pts 12 à 17 de l'audition de B._______ et pts 22 à 25 de l'audition de A._______). En outre, les prénommés sont jeunes et en bonne santé, de sorte qu'un retour en Iran voire en Afghanistan ne saurait d'emblée être exclu. Enfin, il sied de rappeler que ce sont essentiellement des considérations d'ordre humanitaire liées à l'ancrage de l'étranger en Suisse qui sont déterminantes pour la reconnaissance d'un cas de rigueur. Dans ces circonstances, et eu égard à ce qui a été exposé au sujet de l'intégration socio-professionnelle des recourants en Suisse (cf. consid. 6.3 à 6.7 supra), le Tribunal ne saurait accorder un poids décisif aux difficultés de réintégration susceptibles d'être rencontrées par les recourants en cas de renvoi de Suisse (cf. sur ce point, consid. 4.4 supra).</w:t>
      </w:r>
    </w:p>
    <w:p>
      <w:r>
        <w:rPr>
          <w:b/>
        </w:rPr>
        <w:t>E. 7</w:t>
      </w:r>
    </w:p>
    <w:p>
      <w:r>
        <w:t>Dans ces conditions, à l'aune de la situation actuelle des recourants, et compte tenu en particulier du fait qu'en raison de l'absence de situation professionnelle stable, ils n'ont pas encore réussi à être financièrement autonome, le Tribunal ne saurait reprocher à l'autorité intimée d'avoir refusé de donner son aval à la proposition cantonale d'octroyer une autorisation de séjour fondée sur l'art. 84 al. 5 LEtr aux intéressés. A toutes fins utiles, il sied de préciser ici que cette décision n'a aucune incidence sur l'admission provisoire dont bénéficient les intéressés. Les recourants peuvent donc continuer à séjourner en Suisse et conservent par ailleurs la possibilité de déposer une nouvelle demande d'autorisation de séjour fondée sur l'art. 84 al. 5 LEtr une fois qu'ils auront réussi à se créer une situation professionnelle et financière stable.</w:t>
      </w:r>
    </w:p>
    <w:p>
      <w:r>
        <w:rPr>
          <w:b/>
        </w:rPr>
        <w:t>E. 8</w:t>
      </w:r>
    </w:p>
    <w:p>
      <w:r>
        <w:t>Il ressort de ce qui précède que, par sa décision du 27 mars 2015,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