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C-2681/2013 vom 8. Mai 2014</w:t>
      </w:r>
    </w:p>
    <w:p>
      <w:r>
        <w:t>Bundesverwaltungsgericht, 2014-05-08, DE</w:t>
      </w:r>
    </w:p>
    <w:p>
      <w:r>
        <w:rPr>
          <w:b/>
        </w:rPr>
        <w:t xml:space="preserve">Quelle: </w:t>
      </w:r>
      <w:r>
        <w:t>https://mcp.opencaselaw.ch/entscheid/bvger_C-2681_2013</w:t>
      </w:r>
    </w:p>
    <w:p>
      <w:r>
        <w:t>FR: TAF C-2681/2013 du 8 mai 2014</w:t>
      </w:r>
    </w:p>
    <w:p>
      <w:r>
        <w:t>IT: TAF C-2681/2013 del 8 maggio 2014</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w:t>
      </w:r>
    </w:p>
    <w:p>
      <w:r>
        <w:rPr>
          <w:b/>
        </w:rPr>
        <w:t>E. 1.3</w:t>
      </w:r>
    </w:p>
    <w:p>
      <w:r>
        <w:t>Anfechtungsgegenstand des vorliegenden Verfahrens ist eine Verfügung der IVSTA. Der Beschwerdeführer ist als Adressat durch die angefochtene Verfügung berührt und hat ein schutzwürdiges Interesse an deren Aufhebung oder Änderung (Art. 59 ATSG). Die vorinstanzliche Verfügung vom 5. April 2013 wurde dem Beschwerdeführer nach eigenen Angaben frühestens am 10. April 2013 zugestellt (act. 1 S. 2), was von der Vorinstanz nicht bestritten wird. Der Beschwerdeführer macht geltend, die gegen die Verfügung gerichtete Beschwerde rechtzeitig der schweizerischen Post übergeben zu haben. Der massgebliche Poststempel ist zwar schwer leserlich, doch lässt sich erkennen, dass die Beschwerde vom 10. Mai 2013 gleichentags der schweizerischen Post übergeben worden sein muss. Etwas anderes wird auch von der Vorinstanz nicht behauptet. Die Beschwerde gilt daher als frist- und formgerecht eingereicht (Art. 60 Abs. 1 ATSG und Art. 52 Abs. 1 VwVG). Auch der Kostenvorschuss wurde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3.1</w:t>
      </w:r>
    </w:p>
    <w:p>
      <w:r>
        <w:t>Der Beschwerdeführer ist kroatischer Staatsangehöriger mit Wohnsitz in Spanien. Kroatien ist seit dem 1. Juli 2013 ein Mitgliedstaat der EU. Mangels Unterzeichnung bzw. Ratifizierung des Zusatzprotokolls (Protokoll III) ist das Freizügigkeitsabkommen vom 21. Juni 1999 (FZA, SR 0.142.112.681) im Verhältnis zu Kroatien aber nicht verbindlich. Es ist daher weiterhin das Abkommen zwischen der Schweizerischen Eidgenossenschaft und der Republik Kroatien über Soziale Sicherheit vom 9. April 1996 (nachfolgend: Sozialversicherungsabkommen,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ob die Vorinstanz die Invalidenrente des Beschwerdeführers zu Recht aufgehoben hat, ausschliesslich nach dem innerstaatlichen Recht.</w:t>
      </w:r>
    </w:p>
    <w:p>
      <w:r>
        <w:rPr>
          <w:b/>
        </w:rPr>
        <w:t>E. 3.2</w:t>
      </w:r>
    </w:p>
    <w:p>
      <w:r>
        <w:t>Das Sozialversicherungsgericht stellt bei der Beurteilung einer Streitsache in der Regel auf den bis zum Zeitpunkt des Erlasses der streitigen Verwaltungsverfügung (hier: 5. April 2013)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Mit der vorliegend angefochtenen Verfügung wurde der Rentenanspruch des Beschwerdeführers für die Zukunft aufgehoben. Es sind daher das IVG, die Verordnung vom 17. Januar 1961 über die Invalidenversicherung (IVV, SR 831.201), das ATSG sowie die Verordnung vom 11. September 2002 über den Allgemeinen Teil des Sozialversicherungsrechts (ATSV, SR 830.11) jeweils in der am 1. Januar 2013 gültigen Fassung anzuwenden.</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4.1.1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Dagegen ist die unterschiedliche Beurteilung eines im Wesentlichen unverändert gebliebenen Sachverhaltes, namentlich des Gesundheitsschadens oder auch der medizinisch-theoretischen Arbeitsfähigkeit, unerheblich (BGE 112 V 371 E. 2b mit Hinweisen; Sozialversicherung Rechtsprechung [SVR] 2006 IV Nr. 45 E. 2; 2004 IV Nr. 5 E. 3.3, 3.4; 1996 IV Nr. 70 E. 3a; Ueli Kieser, ATSG-Kommentar, 2. Auflage, Zürich 2009, Art. 17 Rz. 16 ff.). Auch eine neue Verwaltungs- oder Gerichtspraxis rechtfertigt grundsätzlich keine Revision des laufenden Rentenanspruchs zum Nachteil der versicherten Person (BGE 135 V 201 E. 6.1.1 mit Hinweisen, u.a. auf BGE 115 V 308 E. 4a/dd).</w:t>
      </w:r>
    </w:p>
    <w:p>
      <w:r>
        <w:rPr>
          <w:b/>
        </w:rPr>
        <w:t>E. 4.1.2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w:t>
      </w:r>
    </w:p>
    <w:p>
      <w:r>
        <w:rPr>
          <w:b/>
        </w:rPr>
        <w:t>E. 4.1.3</w:t>
      </w:r>
    </w:p>
    <w:p>
      <w:r>
        <w:t>Bei einer in Aussicht genommenen Einstellung bzw. Herabsetzung einer bisher ausgerichteten Leistung trägt diejenige Partei die Beweislast, welche daraus Rechte ableiten will. Dies ist in der Regel der Versicherungsträger (Ueli Kieser, ATSG-Kommentar, a.a.O., Art. 43 Rz. 40 mit Hinweis auf Kranken- und Unfallversicherung: Rechtsprechung und Verwaltungspraxis [RKUV] 1994 U 206 S. 329, 1992 U 142 S. 76; vgl. auch BGE 121 V 208 E. 6a). Ergibt die Beweiswürdigung, dass eine rentenaufhebende Tatsachenänderung nicht bewiesen ist, trägt daher der Versicherungsträger die Folgen der Beweislosigkeit (Urs Müller, Das Verwaltungsverfahren in der Invalidenversicherung, Bern 2010, § 25, Rz. 1538). Dabei gilt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a.a.O., Art. 43 Rz. 30; Thomas Locher, Grundriss des Sozialversicherungsrechts, Bern 2003, § 68, Rz. 43 ff.).</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4.4.3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a.a.O., § 25, Rz. 1721).</w:t>
      </w:r>
    </w:p>
    <w:p>
      <w:r>
        <w:rPr>
          <w:b/>
        </w:rPr>
        <w:t>E. 4.4.4</w:t>
      </w:r>
    </w:p>
    <w:p>
      <w:r>
        <w:t>Auf Berichte des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Bundesgerichts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Bundesgerichts 9C_58/2011 vom 25. März 2011 E. 2.2; 9C_323/2009 vom 14. Juli 2009 E. 4.3.1, je mit weiteren Hinweisen).</w:t>
      </w:r>
    </w:p>
    <w:p>
      <w:r>
        <w:rPr>
          <w:b/>
        </w:rPr>
        <w:t>E. 4.4.5</w:t>
      </w:r>
    </w:p>
    <w:p>
      <w:r>
        <w:t>Expertisen, die von einer Partei eingeholt und in das Verfahren als Beweismittel eingebracht werden (Partei- oder Privatgutachten), darf der Beweiswert nicht schon deshalb abgesprochen werden, weil sie von einer Partei stammen (BGE 125 V 351 E. 3b/dd). Vorausgesetzt ist allerdings auch hier, dass das Parteigutachten den genannten Anforderungen entspricht (Urs Müller, a.a.O., § 25, Rz. 1751). Ist dies der Fall, besitzt ein solches Parteigutachten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(BGE 125 V 351 E. 3c).</w:t>
      </w:r>
    </w:p>
    <w:p>
      <w:r>
        <w:rPr>
          <w:b/>
        </w:rPr>
        <w:t>E. 4.4.6</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Eidgenössischen Versicherungsgerichts [EVG, heute: Bundesgericht] I 498/89 vom 19. April 1990; Urs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Bundesgerichts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w:t>
      </w:r>
    </w:p>
    <w:p>
      <w:r>
        <w:rPr>
          <w:b/>
        </w:rPr>
        <w:t>E. 4.4.7</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(Zweitgutachten [Obergutachten] oder Ergänzungsgutachten), steht im Ermessen des Gerichts (Urteile des Bundesgerichts 9C_273/2009 vom 14. September 2009 E. 3.1; 8C_89/2007 vom 20. August 2008 E. 5.1; 6B_283/2007 vom 5. Oktober 2007 E. 2).</w:t>
      </w:r>
    </w:p>
    <w:p>
      <w:r>
        <w:rPr>
          <w:b/>
        </w:rPr>
        <w:t>E. 5.1</w:t>
      </w:r>
    </w:p>
    <w:p>
      <w:r>
        <w:t>Die angefochtene Verfügung vom 5. April 2013 stützt sich auf das polydiszplinäre ABI-Gutachten vom 4. Juli 2012 sowie die Stellungnahmen des RAD-Arztes vom 16. Oktober 2012 und 20. März 2013.</w:t>
      </w:r>
    </w:p>
    <w:p>
      <w:r>
        <w:rPr>
          <w:b/>
        </w:rPr>
        <w:t>E. 5.1.1</w:t>
      </w:r>
    </w:p>
    <w:p>
      <w:r>
        <w:t>Das beim ABI eingeholte interdisziplinäre Gutachten (IV-act. 54) basiert auf einer allgemeininternistischen, psychiatrischen und orthopädischen Untersuchung, welche am 27. März 2012 durchgeführt wurde. Die allgemeininternistische Fallführung oblag Dr. med. E._______, FMH Allgemeine Innere Medizin. Die psychiatrische Untersuchung nahm Dr. med. D._______, FMH Psychiatrie und Psychotherapie, vor. Für die orthopädische Begutachtung war Dr. F._______, FMH Orthopädische Chirurgie, zuständig. Das ABI-Gutachten datiert vom 4. Juni 2012 und enthält die nachstehenden Diagnosen (IV-act. 54/15): Diagnosen mit Einfluss auf die Arbeitsfähigkeit: 1. Leichte depressive Episode mit Symptomen einer posttraumatischen Belastungsstörung (ICD-10 F33.0) 2. Chronisches panvertebrales Schmerzsyndrom ohne radikuläre Symptomatik (ICD-10 M54.80) - radiologisch Spondylolisthese LWK4/5 Grad I ohne Hinweis für Instabilität (Röntgen 18.5.2007 und 25.7.2007) - freie Beweglichkeit sämtlicher Wirbelsäulenabschnitte Diagnosen ohne Einfluss auf die Arbeitsfähigkeit: 1. Chronische Nacken-Schulter-Armbeschwerden unter Betonung der dominanten rechten Seite ohne radikuläre Symptomatik (ICD-10 M79.60) - freie Beweglichkeit der Schultergelenke ohne Hinweis für relevante Läsion 2. Chronische mediale Kniebeschwerden unter Betonung der linken Seite (ICD-10 M79.66) - reizlose, symmetrisch frei bewegliche Kniegelenke ohne Hinweis für Meniskusläsion, Instabilität oder relevante degenerative Veränderung 3. Anamnestisch chronisch obstruktive Lungenerkrankung, COPD (ICD-10 J44.9) - unter medikamentöser Behandlung kompensiert, aktuell Stadium 0 nach GOLD (normale Lungenfunktion) - fortgesetzter Nikotinkonsum, schädlicher Gebrauch (ca. 100 py) (IDC-10 F17.1) - anamnestisch seit 10/11 sistiert Das Gutachten kommt zum Schluss, dass beim Beschwerdeführer aufgrund der leichten depressiven Episode die Arbeitsfähigkeit aus psychiatrischer Sicht um 20% eingeschränkt sei. Laut Gutachten ist sodann aufgrund der Pathologie an der Lendenwirbelsäule die Belastbarkeit des Rückens vermindert, weshalb dem Beschwerdeführer körperlich schwere Tätigkeiten, wie er sie offenbar früher ausgeübt habe, nicht mehr zumutbar seien. Für körperlich leichte bis mittelschwere, wechselbelastete Tätigkeiten besteht gemäss Gutachten aus orthopädischer Sicht keine Einschränkung der Arbeits- und Leistungsfähigkeit. Aus allgemeininternistischer Sicht hält das Gutachten die Arbeitsfähigkeit des Beschwerdeführers für körperlich leichte bis mittelschwere Tätigkeiten nicht als eingeschränkt. Höchstens körperlich andauernd schwere Tätigkeiten seien ihm wegen des Lungenleidens nicht mehr zumutbar. Zusammengefasst wird der Beschwerdeführer aus interdisziplinärer Sicht daher für eine körperlich leichte bis mittelschwere, wechselbelastete Tätigkeit zu 80% arbeits- und leistungsfähig, in einem ganztägigen Pensum mit leicht vermehrten Pausen verwertbar erachtet (IV-act. 54/16). In Bezug auf medizinische Massnahmen empfiehlt das Gutachten aus psychiatrischer Sicht, die psychiatrisch-psychotherapeutische Behandlung weiterzuführen. Aufgrund der ausgeprägten subjektiven Krankheitsüberzeugung des Beschwerdeführers können gemäss Gutachten keine beruflichen Massnahmen empfohlen werden. Eine Reintegration in den Arbeitsprozess sei angesichts der psychosozialen Situation kaum zu erwarten (IV-act. 54/17).</w:t>
      </w:r>
    </w:p>
    <w:p>
      <w:r>
        <w:rPr>
          <w:b/>
        </w:rPr>
        <w:t>E. 5.1.2</w:t>
      </w:r>
    </w:p>
    <w:p>
      <w:r>
        <w:t>Die beiden versicherungsinternen Stellungnahmen, auf welche sich die vorinstanzliche Verfügung stützt, wurden von Dr. med. G._______, Facharzt für Allgemeine Medizin FMH, des RAD Rhone am 16. Oktober 2012 (IV-act. 57) und am 20. März 2012 (IV-act. 70) erstellt. Der RAD-Arzt führte aus, das ABI-Gutachten sei von guter Qualität und entspreche den auf diesem Gebiet gestellten Anforderungen. Er attestierte dem Beschwerdeführer dementsprechend seit dem 27. März 2012 eine Arbeitsunfähigkeit von 100% in der bisherigen Tätigkeit als Möbelfabrikangestellter, hingegen eine Arbeitsunfähigkeit von 20% in einer angepassten Tätigkeit (IV-act. 57). An dieser Beurteilung hielt er auch nach Vorlage des einspracheweise eingereichten, aktuellen Arztberichtes aus Spanien fest (IV-act. 70), in welchem von der behandelnden Psychiaterin C._______ am 18. Februar 2013 die Diagnose einer "Depresi n mayor, episodios recurrentes" gestellt sowie die Durchführung von psychiatrischen und psychotherapeutischen Behandlungen bestätigt wurden (IV-act. 67).</w:t>
      </w:r>
    </w:p>
    <w:p>
      <w:r>
        <w:rPr>
          <w:b/>
        </w:rPr>
        <w:t>E. 5.2</w:t>
      </w:r>
    </w:p>
    <w:p>
      <w:r>
        <w:t>Im Beschwerdeverfahren reichte der Beschwerdeführer die nachstehenden aktuellen Arztberichte aus Spanien und der Schweiz ein.</w:t>
      </w:r>
    </w:p>
    <w:p>
      <w:r>
        <w:rPr>
          <w:b/>
        </w:rPr>
        <w:t>E. 5.2.1</w:t>
      </w:r>
    </w:p>
    <w:p>
      <w:r>
        <w:t>Der Beschwerdeschrift lag der Bericht der behandelnden Psychiaterin C._______ des spanischen "centre de salut mental adults (...)" vom 25. April 2013 bei (act. 1/3). Inhaltlich entspricht dieser Bericht weitgehend dem einspracheweise vorgelegten Dokument vom 18. Februar 2013 (IV-act. 67). So wurde darin erneut eine "Depresi n mayor, episodios recurrentes" diagnostiziert sowie die Durchführung von psychiatrischen und psychotherapeutischen Behandlungen bestätigt. Laut Bericht steht der Beschwerdeführer im besagten Zentrum seit Ende November 2006 in Behandlung und äussert aktuell bzw. seit Inaussichtstellung der Rentenaufhebung Selbstmordgedanken.</w:t>
      </w:r>
    </w:p>
    <w:p>
      <w:r>
        <w:rPr>
          <w:b/>
        </w:rPr>
        <w:t>E. 5.2.2</w:t>
      </w:r>
    </w:p>
    <w:p>
      <w:r>
        <w:t>Mit der Replik wurde sodann der von Dr. med. B._______, Fachärztin für Psychiatrie und Psychotherapie FMH, am 20. August 2013 erstellte Arztbericht eingereicht (act. 14/6). Dr. B._______ behandelte den Beschwerdeführer in der Schweiz von Oktober 2002 (IV-act. 8/3) bis zu seiner Ausreise nach Spanien Ende 2004 (IV-act. 29/2). Ihr Bericht beruht auf den mit dem Beschwerdeführer durchgeführten Untersuchungsgesprächen vom 11. Juli 2013, 17. Juli 2013 sowie 15. August 2013 sowie dem am 11. Juli 2013 mit dessen Ehefrau vorgenommenen Telefongespräch. Als Grundlagen dienten ausserdem die Hamilton Depressions-Skala (HAMD-17) vom 11. Juli 2013 sowie sämtliche seit dem Jahre 2002 vorhandenen medizinischen Grundlagen (S. 1). In ihrem Bericht vom 20. August 2013 (S. 4) kommt Dr. B._______ zusammengefasst zum Schluss, dass aus psychiatrischer Sicht beim Beschwerdeführer nach wie vor eine schwere und therapieresistente Depression (ICD-10 F33.2) vorliege, die sich in Folge einer Reihe von belastenden Lebensereignissen bei einer primär vulnerablen, rigiden, zur Perfektionismus neigenden Persönlichkeitsstruktur entwickelt habe. Bis anhin hätten sämtliche therapeutisch-rehabilitativen Massnahmen keine quantitativen Heilungserfolge erzielt (S. 3). Die im ABI-Gutachten vorgenommene Beurteilung sei daher nicht nachvollziehbar. Laut Dr. B._______ ist das depressive psychiatrische Zustandsbild des Beschwerdeführers gesamthaft so schwer, dass es mit einer Arbeitsfähigkeit irgendwelcher Art nicht vereinbar ist. Ein forcierter Arbeitsversuch könnte ihrer Ansicht nach sogar zu einer völligen Dekompensation führen (S. 3). Zum Krankheitsverlauf äusserte sich Dr. B._______ in ihrem Bericht dahingehend, dass sich der heutige psychische Zustand des Beschwerdeführers - trotz einer konstanten psychiatrischen Behandlung seit 2001 - im Vergleich zum Befund aus dem Jahre 2002 kaum verändert, sondern sich sogar zunehmend verschlechtert und chronifiziert habe. Aus diesen Gründen besteht gemäss Dr. B._______ beim Beschwerdeführer weiterhin eine Arbeitsunfähigkeit zu 100% (S. 4).</w:t>
      </w:r>
    </w:p>
    <w:p>
      <w:r>
        <w:rPr>
          <w:b/>
        </w:rPr>
        <w:t>E. 5.3</w:t>
      </w:r>
    </w:p>
    <w:p>
      <w:r>
        <w:t>Beim vorliegenden ABI-Gutachten handelt es sich um ein polydisziplinäres Gutachten einer MEDAS-Stelle (www.suissemedap.ch, besucht am 20. März 2014), welches als versicherungsexternes Gutachten gilt (BGE 132 V 376 E. 6.2; Urs Müller, a.a.O., § 25, Rz. 1725). Wie vorne dargelegt (E. 4.4.3), haben versicherungsexterne Gutachten dann vollen Beweiswert, wenn sie die allgemeinen Anforderungen erfüllen und nicht konkrete Indizien gegen deren Zuverlässigkeit sprechen.</w:t>
      </w:r>
    </w:p>
    <w:p>
      <w:r>
        <w:rPr>
          <w:b/>
        </w:rPr>
        <w:t>E. 5.3.1</w:t>
      </w:r>
    </w:p>
    <w:p>
      <w:r>
        <w:t>Der Beschwerdeführer bringt zunächst formelle Einwendungen gegen das ABI-Gutachten vor. Er beanstandet, er sei weder von der Vorinstanz noch vom ABI darüber informiert worden, dass er gegen die begutachtenden Ärzte Ausstands- und Ablehnungsgründe hätte vorbringen können (act. 1 S. 3).</w:t>
      </w:r>
    </w:p>
    <w:p>
      <w:r>
        <w:rPr>
          <w:b/>
        </w:rPr>
        <w:t>E. 5.3.1.1</w:t>
      </w:r>
    </w:p>
    <w:p>
      <w:r>
        <w:t>Das Bundesgericht formulierte in BGE 137 V 210 die Rahmenbedingungen der Auftragsvergabe für polydisziplinäre Gutachten. Diese Rechtsprechung wurde in BGE 138 V 271 wie folgt zusammengefasst: Die Vergabe der MEDAS-Begutachtungsaufträge erfolgt fortan nach dem Zufallsprinzip. Auf der Grundlage des auf den 1. März 2012 in Kraft getretenen, neu gefassten Art. 72bis IVV hat das Bundesamt für Sozialversicherungen (BSV)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(Art. 49 ATSG),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(BGE 138 V 271 E. 1.1 mit Hinweisen). Hinsichtlich der Modalitäten der Anordnung einer Expertise führte das Bundesgericht in BGE 137 V 210 unter anderem aus, dass wenn der Expertenauftrag an eine Gutachterstelle (wie eine MEDAS) gehe und die Namen der einzelnen Sachverständigen noch nicht bekannt seien, müsse deren Nennung nicht schon mit der Verfügung der Gutachtensanordnung erfolgen. Bei einer entsprechenden Staffelung ergehe jedes Mal eine Verfügung, wenn eine Festlegung getroffen werde, welche die Verfahrensrechte der versicherten Person zu berühren geeignet sei (BGE 137 V 210 E. 3.4.2.8).</w:t>
      </w:r>
    </w:p>
    <w:p>
      <w:r>
        <w:rPr>
          <w:b/>
        </w:rPr>
        <w:t>E. 5.3.1.2</w:t>
      </w:r>
    </w:p>
    <w:p>
      <w:r>
        <w:t>Bildet ein nach altem Standard (d.h. noch ohne Gewährung der in BGE 137 V 210 statuierten Beteiligungsrechte) in Auftrag gegebenes Gutachten eine massgebende Entscheidungsgrundlage, so ist diesem Umstand allenfalls bei der Beweiswürdigung Rechnung zu tragen (siehe statt vieler: Urteile des Bundesgerichts 9C_942/2011 vom 6. Juli 2012 E. 5.2 und 9C_776/2010 vom 20. Dezember 2011 E. 3.3). In einer solchen Übergangssituation lässt sich die beweisrechtliche Situation der versicherten Person mit derjenigen bei versicherungsinternen medizinischen Entscheidungsgrundlagen vergleichen (vgl. dazu BGE 135 V 465 E. 4). In diesen Fällen genügen schon relativ geringe Zweifel an der Zuverlässigkeit und Schlüssigkeit der ärztlichen Feststellungen, um eine (neue) Begutachtung anzuordnen (vgl. auch BGE 139 V 99 E. 2.3.2 mit Hinweisen).</w:t>
      </w:r>
    </w:p>
    <w:p>
      <w:r>
        <w:rPr>
          <w:b/>
        </w:rPr>
        <w:t>E. 5.3.1.3</w:t>
      </w:r>
    </w:p>
    <w:p>
      <w:r>
        <w:t>Vorliegend erfolgte die vorinstanzliche Vergabe des Gutachtensauftrags ans ABI am 12. August 2011 (IV-act. 42). Das 5. Heft von BGE 137 V, in welchem das Urteil des BGer 9C_243/2010 vom 28. Juni 2011 (BGE 137 V 210) publiziert wurde, ist zwar erst am 16. September 2011 erschienen. Das Urteil sollte der Vorinstanz bei der Auftragsvergabe aber aufgrund der Publikation im Internet, welche regelmässig kurze Zeit nach Zustellung eines Urteils an die Parteien erfolgt, bekannt gewesen sein (siehe Urteil des BGer 9C_769/2013 vom 1. April 2014 E. 2). Der im Grundsatzurteil 137 V 210 definierte Verfahrensstandard wurde hier jedoch nicht eingehalten: Die Vorinstanz nahm die Vergabe des Gutachtens nicht nach dem Zufallsprinzip vor, wobei zu berücksichtigen ist, dass das Zuweisungssystem "SuisseMED@P" erst im Jahre 2012 etabliert wurde (E. 5.3.1.1). Ausserdem teilte die Vorinstanz dem Beschwerdeführer einzig die Gutachterstelle schriftlich mit (IV-act. 41). Seitens des ABI erhielt er sodann im Rahmen des Aufgebots zur IV-Abklärung Kenntnis vom Untersuchungsdatum, dem Untersuchungsprogramm und den untersuchenden Sachverständigen (IV-act. 45). Die Expertenfragen wurden ihm aber nicht unterbreitet. Ebenso wenig wurde der damals anwaltlich nicht vertretene Beschwerdeführer auf die Möglichkeit aufmerksam gemacht, gegen die massgebenden Kenndaten der Begutachtung Einwendungen zu erheben. Eine Verfügung wurde zu keinem Zeitpunkt erlassen. Die Verfahrensgarantien wurden bei der Vergabe des vorliegenden ABI-Gutachtens somit verletzt, was dessen Beweiswert auf jeden Fall schmälert.</w:t>
      </w:r>
    </w:p>
    <w:p>
      <w:r>
        <w:rPr>
          <w:b/>
        </w:rPr>
        <w:t>E. 5.3.2</w:t>
      </w:r>
    </w:p>
    <w:p>
      <w:r>
        <w:t>Der Beschwerdeführer macht darüber hinaus materielle Einwendungen gegen das ABI-Gutachten geltend. Er erachtet das von Dr. D._______ erstellte Gutachten als klar unzureichend und unverwertbar (act. 18 S. 3). Dabei verweist er insbesondere auf den replikweise eingereichten Bericht von Dr. B._______ sowie die übrigen im Beschwerdeverfahren vorgelegten medizinischen Dokumente aus Spanien.</w:t>
      </w:r>
    </w:p>
    <w:p>
      <w:r>
        <w:rPr>
          <w:b/>
        </w:rPr>
        <w:t>E. 5.3.2.1</w:t>
      </w:r>
    </w:p>
    <w:p>
      <w:r>
        <w:t>Wie bereits dargelegt (E. 5.1.1), besteht das interdisziplinäre ABI-Gutachten aus einer allgemeininternistischen Fallführung sowie einer psychiatrischen und einer orthopädischen Untersuchung. Hinsichtlich der allgemeininternistischen und orthopädischen Teile ist das ABI-Gutachten unbestritten und es erscheint diesbezüglich auch nachvollziehbar begründet. Für die hier im Streit stehende Rentenaufhebung relevant ist indessen die im psychiatrischen Teil des ABI-Gutachtens festgestellte Gesundheitsverbesserung. Dieses Teilgutachten wird seitens des Beschwerdeführers denn auch beanstandet. Er macht geltend, die vom begutachtenden Psychiater Dr. D._______ gezogenen Schlüsse gingen fehl, objektive Beurteilungsmethoden (namentlich die Hamilton Depression Rating Scale (HAMD), Beck-Depressions-Inventar [BDI] oder das Inventar depressiver Symptome [IDS]) würden von ihm nicht zur Anwendung gebracht, sondern er stelle ausschliesslich auf seine subjektive - versicherungsfreundliche - Optik ab (act. 1 S. 4; 18 S. 3). Im umstrittenen psychiatrischen Teilgutachten sind in der Tat keine Untersuchungsmethoden beschrieben und die erhobenen Befunde werden nicht sehr ausführlich festgehalten. Die vorgenommene Beurteilung lässt sich dadurch nicht ohne weiteres nachvollziehen. Ausserdem findet keine hinreichende Würdigung der Vorakten und den darin enthaltenen abweichenden ärztlichen Diagnosestellungen statt. Angaben zum Krankheitsverlauf fehlen sodann fast gänzlich. Das psychiatrische Gutachten fällt daher einseitig aus und vermag nicht zu überzeugen. Die bundesgerichtlichen Anforderungen an ein Gutachten (vgl. BGE 134 V 109 E. 9.5 und 134 V 231 E. 5.1, je mit Hinweisen) sind somit nicht erfüllt.</w:t>
      </w:r>
    </w:p>
    <w:p>
      <w:r>
        <w:rPr>
          <w:b/>
        </w:rPr>
        <w:t>E. 5.3.2.2</w:t>
      </w:r>
    </w:p>
    <w:p>
      <w:r>
        <w:t>Das psychiatrische Teilgutachten des ABI wird zudem durch den replikweise eingereichten Bericht der Psychiaterin Dr. B._______ in Frage gestellt. Dr. B._______ war in der Zeit von Ende 2002 bis Ende 2004 die behandelnde Psychiaterin des Beschwerdeführers in der Schweiz. Die ursprüngliche Zusprache der ganzen Rente im Dezember 2003 beruhte im Übrigen auf ihrer dannzumaligen ärztlichen Beurteilung. Im aktuellen Bericht vom 20. August 2013 äussert sich Dr. B._______ zum Krankheitsverlauf seit 2002 und zur aktuellen Diagnose. Sie gelangt dabei zu anderslautenden Einschätzungen als das ABI-Gutachten. Im Unterschied zu diesem enthält der vorliegende Bericht von Dr. B._______ eine ausführliche und nachvollziehbare Beschreibung von Befund, Untersuchungsmethoden und Beurteilung. Auch der Psychiater Dr. H._______ des RAD Rhone würdigt in seiner Stellungnahme vom 10. Dezember 2013 (act. 16/2) die gute medizinisch-klinische Qualität des Berichtes von Dr. B._______ und weist auf dessen genaue Beschreibung der Psychopathologie hin, weshalb die Vorinstanz nun die Rückweisung der Streitsache beantragt. Die von Seiten des Beschwerdeführers im Einsprache- und Beschwerdeverfahren eingereichten Dokumente der behandelnden Psychiaterin aus Spanien äussern sich zum Krankheitsverlauf seit Ende 2006 und bestätigen die von Dr. B._______ gestellte Diagnose. Auch wenn diese spanischen Unterlagen knapp gehalten sind und die Anforderungen an einen Arztbericht nicht ohne weiteres erfüllen, erscheinen sie glaubwürdig und sind deshalb nicht unbeachtlich. Insgesamt bestehen aufgrund der vom Beschwerdeführer eingereichten Berichte der (ehemals und aktuell) behandelnden Psychiaterinnen demnach gewichtige und konkrete Indizien gegen die Zuverlässigkeit des psychiatrischen ABI-Gutachtens.</w:t>
      </w:r>
    </w:p>
    <w:p>
      <w:r>
        <w:rPr>
          <w:b/>
        </w:rPr>
        <w:t>E. 5.3.3</w:t>
      </w:r>
    </w:p>
    <w:p>
      <w:r>
        <w:t>Zusammenfassend ist somit festzuhalten, dass das vorliegende psychiatrische ABI-(Teil-)Gutachten in formeller und materieller Hinsicht mangelhaft ist und deshalb nicht darauf abgestellt werden kann.</w:t>
      </w:r>
    </w:p>
    <w:p>
      <w:r>
        <w:rPr>
          <w:b/>
        </w:rPr>
        <w:t>E. 5.4</w:t>
      </w:r>
    </w:p>
    <w:p>
      <w:r>
        <w:t>Der Beschwerdeführer beantragt in der Hauptsache die Weiterausrichtung der ganzen Rente, da die Vorinstanz eine rentenaufhebende Gesundheitsbesserung nicht (mit überwiegender Wahrscheinlichkeit) bewiesen habe (act. 18 S. 2). Die Folgen einer solchen Beweislosigkeit hat nach dem vorne Dargelegten (E. 4.1.3) tatsächlich die Vorinstanz zu tragen. Allerdings greift die objektive Beweislast erst dann, wenn es sich als unmöglich erweist, im Rahmen des Untersuchungsgrundsatzes aufgrund einer Beweiswürdigung einen Sachverhalt zu ermitteln, der zumindest die Wahrscheinlichkeit für sich hat, der Wirklichkeit zu entsprechen (BGE 117 V 261 E. 3b; 115 V 133 E. 8a; 105 V 216 E. c; Urs Müller, a.a.O., § 25, Rz. 1541). Vorliegend möchte die Vorinstanz hinsichtlich des psychischen Gesundheitszustandes des Beschwerdeführers weitere Abklärungen vornehmen. Sie geht demnach selber von einer ungenügenden Sachverhaltsabklärung aus. Nachdem auf das psychiatrische ABI-(Teil-)Gutachten nicht abgestellt werden kann, sind entsprechende neue gutachtliche Abklärungen im Sinne von Art. 44 ATSG notwendig. Der Beschwerdeführer erklärt sich in seinem in der Triplik gestellten Eventualantrag ausdrücklich als damit einverstanden, sich entsprechenden Abklärungen zu unterziehen. Folglich sind die in gesundheitlicher und arbeitsmedizinischer Hinsicht erforderlichen Abklärungen durchzuführen.</w:t>
      </w:r>
    </w:p>
    <w:p>
      <w:r>
        <w:rPr>
          <w:b/>
        </w:rPr>
        <w:t>E. 5.5</w:t>
      </w:r>
    </w:p>
    <w:p>
      <w:r>
        <w:t>Die Vorinstanz beantragt in der Duplik gestützt auf die Stellungnahme ihres RAD-Arztes (act. 16/2), der replikweise eingereichte Bericht von Dr. B._______ sei dem ABI-Gutachter Dr. D._______ zu unterbreiten. Es sei diesem die Frage zu stellen, ob der von Dr. B._______ beschriebene Zustand des Beschwerdeführers einer Schwankung im Rahmen der bekannten und unbestrittenen Krankheit entspreche oder ob es sich um eine mit seiner Beurteilung unvereinbare Beschreibung handle, und ob es sich möglicherweise um eine falsche Interpretation von gewissen beobachteten Symptomen handle. Weiter sei Dr. D._______ zu fragen, ob er den Beschwerdeführer für die Beantwortung der Zusatzfragen erneut begutachten müsse. Die Vorinstanz möchte die erforderlichen Abklärungen in Bezug auf den psychischen Gesundheitszustand des Beschwerdeführers somit mittels einer Ergänzung des ABI-Gutachtens wiederum durch Dr. D._______ durchführen. Der Beschwerdeführer stellt demgegenüber in der Triplik den Eventualantrag, eine vom Gericht als notwendig erachtete neue Begutachtung sei nicht durch Dr. D._______ des ABI vorzunehmen, da dieser als befangen zu gelten habe. Vielmehr habe die erneute Begutachtung konsensual zu erfolgen und der neue Gutachter sei unter Gewährung derselben Partizipationsrechte wie beim polydisziplinären Gutachten zu benennen (act. 18 S. 3). Somit verlangt der Beschwerdeführer die Anordnung eines psychiatrischen Zweitgutachtens.</w:t>
      </w:r>
    </w:p>
    <w:p>
      <w:r>
        <w:rPr>
          <w:b/>
        </w:rPr>
        <w:t>E. 5.5.1</w:t>
      </w:r>
    </w:p>
    <w:p>
      <w:r>
        <w:t>Ergänzende Gutachten sind einzuholen, wenn die Würdigung des bereits erstatteten Gutachtens ergeben hat, dass einzelne der behandelten Punkte einer erneuten sachverständigen Stellungnahme bedürfen oder wenn bestimmte Fragen ausserhalb des gutachterlich bereits abgehandelten Bereichs abzuklären sind (Ueli Kieser, Die rechtliche Würdigung von medizinischen Gutachten, in: René Schaffhauser/Franz Schlauri [Hrsg.], Rechtsfragen der medizinischen Begutachtung in der Sozialversicherung, St. Gallen 1997, S. 157 f.). Nach der Rechtsprechung ist grundsätzlich nichts dagegen einzuwenden, dass ein Gutachter seine Feststellungen im späteren Verfahren ergänzt oder im Lichte neuer Tatsachen oder erhobener Einwendungen prüft, soweit dabei das bereits erstattete Gutachten zum Ausgangspunkt der weiteren Untersuchungen und Ausführungen gemacht wird (RKUV 1985 Nr. K 646 S. 235, E. 5b).</w:t>
      </w:r>
    </w:p>
    <w:p>
      <w:r>
        <w:rPr>
          <w:b/>
        </w:rPr>
        <w:t>E. 5.5.2</w:t>
      </w:r>
    </w:p>
    <w:p>
      <w:r>
        <w:t>Ein Zweitgutachten steht im Vordergrund, wenn das Gericht ein bestehendes Gutachten für klar unzureichend und kaum verwertbar erachtet (Urteil des Bundesgerichts 6B_283/2007 vom 5. Oktober 2007 E. 2) oder wenn es die Würdigung der vorhandenen, gegensätzlich lautenden gutachterlichen Stellungnahmen nicht erlaubt, auf eine derselben abzustellen, weil die Kenntnis fehlt, eine der beiden vertretenen Auffassungen als schlüssig und nachvollziehbar zu bezeichnen (Urteile des Bundesgerichts 9C_273/2009 vom 14. September 2009 E. 3.2; 8C_89/2007 vom 20. August 2008 E. 5.2; Ueli Kieser, a.a.O., S. 158 f.; SVR IV Nr. 16 S. 41).</w:t>
      </w:r>
    </w:p>
    <w:p>
      <w:r>
        <w:rPr>
          <w:b/>
        </w:rPr>
        <w:t>E. 5.5.3</w:t>
      </w:r>
    </w:p>
    <w:p>
      <w:r>
        <w:t>Für Sachverständige gelten grundsätzlich die gleichen Ausstands- und Ablehnungsgründe, wie sie für Richterinnen und Richter vorgesehen sind (BGE 120 V 357 E. 3a). Da sie nicht Mitglied des Gerichts sind, richten sich die Anforderungen zwar nicht nach Art. 30 Abs. 1 der Schweizerischen Bundesverfassung vom 18. April 1999 (BV, SR 101), sondern nach Art. 29 Abs. 1 BV. Hinsichtlich der Unparteilichkeit und Unbefangenheit kommt Art. 29 Abs. 1 BV indessen ein mit Art. 30 Abs. 1 BV weitgehend übereinstimmender Gehalt zu (BGE 127 I 196 E. 2b). Vorbefassung begründet nicht zwingend den Anschein der Befangenheit. Nach der Rechtsprechung kann ein Sachverständiger nicht allein deshalb abgelehnt werden, weil er den Exploranden schon früher einmal begutachtet hat (BGE 132 V 93 E. 7.2.2). Als massgebendes Kriterium für die Beurteilung dieser Frage im Einzelfall hielt das Bundesgericht fest, es sei generell zu fordern, dass das Verfahren in Bezug auf den konkreten Sachverhalt und die konkret zu entscheidenden Rechtsfragen trotz der Vorbefassung als offen erscheine und nicht der Anschein der Vorbestimmtheit erweckt werde (BGE 117 Ia 182 E. 3b mit Hinweis). Es ist somit danach zu fragen, ob das Ergebnis der Begutachtung nach wie vor als offen und nicht vorbestimmt erscheint. Kann die Offenheit bejaht werden, ist die Besorgnis der Voreingenommenheit trotz Vorbefassung unbegründet (Regina Kiener/Melanie Krüsi, Die Unabhängigkeit von Gerichtssachverständigen, in: ZSR 2006 S. 506).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des Bundesgerichts vom 8C_89/2007 vom 20. August 2008 E. 6).</w:t>
      </w:r>
    </w:p>
    <w:p>
      <w:r>
        <w:rPr>
          <w:b/>
        </w:rPr>
        <w:t>E. 5.5.4</w:t>
      </w:r>
    </w:p>
    <w:p>
      <w:r>
        <w:t>Die Anforderungen an die medizinische Begutachtung, wie sie in BGE 137 V 210 für polydisziplinäre MEDAS-Begutachtungen umschrieben worden sind, sind grundsätzlich sinngemäss auf mono- und bidisziplinäre Expertisierungen anwendbar. Das gilt sowohl für die justiziablen Garantien (Partizipationsrechte, Verfügungspflichten und Rechtsschutz) als auch für die appellativen Teilgehalte von BGE 137 V 210 (BGE 139 V 349 E. 3-5). Eine Ausnahme für Begutachtungen mit weniger als drei Fachdisziplinen ist hinsichtlich des Zufallsprinzips hinzunehmen. Die Beschränkung des Geltungsbereichs von Art. 72bis IVV auf polydisziplinäre Begutachtungen ist rechtmässig (BGE 139 V 349 E. 2.2, 5.4). Umso wichtiger ist die Beachtung der Verfahrensgarantien bei mono- und bidisziplinären Expertisen, welche nicht als Vehikel zur Umgehung des zufallsbasierten MEDAS-Zuweisungssystems missbraucht werden dürfen. Will die IV-Stelle von einer MEDAS eine bi- oder gar bloss monodisziplinäre Expertise einholen, so hat sie in einem solchen Ausnahmefall zwingend einen Einigungsversuch einzuleiten. Scheitert dieser, ist darüber zu verfügen (BGE 139 V 349 E. 5.2.2.3, 5.4).</w:t>
      </w:r>
    </w:p>
    <w:p>
      <w:r>
        <w:rPr>
          <w:b/>
        </w:rPr>
        <w:t>E. 5.5.5</w:t>
      </w:r>
    </w:p>
    <w:p>
      <w:r>
        <w:t>Wie bereits erwähnt (vgl. E. 4.4.7), liegt es im Ermessen des Gerichts, welche Art von Gutachten (Zweitgutachten oder Ergänzungsgutachten) anzuordnen ist. Vorliegend hat die Beweiswürdigung ergeben, dass das von Dr. D._______ erstellte psychiatrische ABI-Gutachten unzureichend und nicht verwertbar ist, weshalb es nicht Ausgangspunkt für weitere Untersuchungen sein kann. Es ist daher ein vollständig neues versicherungsexternes psychiatrisches Gutachten einzuholen. Dr. D._______ kommt als Gutachter allerdings nicht mehr in Frage, da er anlässlich einer Zweitbegutachtung seine frühere Expertise hinsichtlich Zuverlässigkeit und Schlüssigkeit überprüfen müsste. Unter diesen Umständen wäre das Ergebnis einer weiteren Begutachtung nicht mehr offen. Es ist deshalb bei einer mit der Sache nicht vorbefassten Facharztperson der Psychiatrie ein Gutachten einzuholen, welches aufzuzeigen hat, ob und allenfalls in welchem Umfang sich der Gesundheitszustand des Beschwerdeführers seit dem Jahre 2003 verändert hat und wie sich die allfällige Veränderung auf seine Arbeitsunfähigkeit auswirkt. Bei der Einholung der neuen versicherungsexternen psychiatrischen Expertise sind gemäss der oben dargelegten Rechtsprechung (vgl. E. 5.5.4) die Verfahrensgarantien zu beachten und es ist konsensorientiert vorzugehen. Aufgrund des von beiden Parteien gestellten Rückweisungsantrags rechtfertigt sich vorliegend ausnahmsweise eine Rückweisung der Streitsache an die Vorinstanz zur weiteren medizinischen Abklärung (vgl. dazu BGE 137 V 210 E. 4.4.1.4).</w:t>
      </w:r>
    </w:p>
    <w:p>
      <w:r>
        <w:rPr>
          <w:b/>
        </w:rPr>
        <w:t>E. 5.6</w:t>
      </w:r>
    </w:p>
    <w:p>
      <w:r>
        <w:t>Nach dem Dargelegten beruht die angefochtene Verfügung in medizinischer Hinsicht auf einem unvollständig ermittelten Sachverhalt (vgl. Art. 12 und Art. 49 Bst. b VwVG sowie Art. 43 ATSG), weshalb über die streitige Rentenaufhebung nicht entschieden werden kann. Die Sache ist folglich gestützt auf Art. 61 Abs. 1 VwVG zur weiteren medizinischen Abklärung bzw. Vervollständigung der Akten im Sinne der Erwägungen (E. 5.5.5) und zur anschliessenden Neubeurteilung an die Vorinstanz zurückzuweisen.</w:t>
      </w:r>
    </w:p>
    <w:p>
      <w:r>
        <w:rPr>
          <w:b/>
        </w:rPr>
        <w:t>E. 5.7</w:t>
      </w:r>
    </w:p>
    <w:p>
      <w:r>
        <w:t>Der Beschwerdeführer beantragt für den Fall der Rückweisung der Streitsache an die Vorinstanz die Gewährung der aufschiebenden Wirkung. Zur Begründung verweist er auf das Fehlen der Revisionsvoraussetzungen sowie auf das Überwiegen seiner Privatinteressen gegenüber den fiskalischen Interessen der Vorinstanz (act. 18 S. 2). Gemäss der bundesgerichtlichen Rechtsprechung dauert der Entzug der aufschiebenden Wirkung einer Beschwerde, welche gegen eine anpassungsweise verfügte Herabsetzung oder Aufhebung der Leistung erhoben wird, bei Rückweisung der Sache an den Versicherungsträger aber auch für den Zeitraum des anschliessenden Abklärungsverfahrens bis zum Erlass einer neuen Verfügung an (BGE 129 V 370 E. 4 mit Hinweis auf BGE 106 V 18; Ueli Kieser, ATSG-Kommentar, a.a.O., Art. 54 Rz. 8). Der mit der angefochtenen Verfügung angeordnete Entzug der aufschiebenden Wirkung der Beschwerde fällt daher gemäss der genannten Praxis des Bundesgerichts mit der vorliegenden Rückweisung nicht dahin. Die streitige IV-Rente gelangt somit auch weiterhin nicht zur Auszahlung.</w:t>
      </w:r>
    </w:p>
    <w:p>
      <w:r>
        <w:rPr>
          <w:b/>
        </w:rPr>
        <w:t>E. 6</w:t>
      </w:r>
    </w:p>
    <w:p>
      <w:r>
        <w:t>Die Beschwerde vom 10. Mai 2013 ist somit in dem Sinne gutzuheissen, dass die angefochtene Verfügung vom 5. April 2013 aufgehoben und die Sache an die Vorinstanz zurückgewiesen wird, damit diese nach erfolgter medizinischer Abklärung im Sinne der Erwägung 5.5.5 über die Rentenrevision neu verfüge. Das Gesuch des Beschwerdeführers um Erteilung der aufschiebenden Wirkung ist demgegenüber abzuweisen.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Verfahrenskostenvorschuss von Fr. 400.- ist dem Beschwerdeführer nach Eintritt der Rechtskraft des vorliegenden Urteils zurückzuerstatten. Der Vorinstanz werden ebenfalls keine Verfahrenskosten auferlegt (Art. 63 Abs. 2 VwVG).</w:t>
      </w:r>
    </w:p>
    <w:p>
      <w:r>
        <w:rPr>
          <w:b/>
        </w:rPr>
        <w:t>E. 7.2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2'500.- (inkl. Auslagen, ohne Mehrwertsteuer [vgl. Urteil des Bundesverwaltungsgerichts C-6173/2009 vom 29. August 2011 mit Hinweis]; Art. 9 Abs. 1 in Verbindung mit Art. 10 Abs. 2 VGKE [Stundenansatz für Anwälte/Anwältinnen mindestens Fr. 200.- und höchstens Fr. 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