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C-2674/2012 vom 16. Oktober 2014</w:t>
      </w:r>
    </w:p>
    <w:p>
      <w:r>
        <w:t>Bundesverwaltungsgericht, 2014-10-16, FR</w:t>
      </w:r>
    </w:p>
    <w:p>
      <w:r>
        <w:rPr>
          <w:b/>
        </w:rPr>
        <w:t xml:space="preserve">Quelle: </w:t>
      </w:r>
      <w:r>
        <w:t>https://mcp.opencaselaw.ch/entscheid/bvger_C-2674_2012</w:t>
      </w:r>
    </w:p>
    <w:p>
      <w:r>
        <w:t>FR: TAF C-2674/2012 du 16 octobre 2014</w:t>
      </w:r>
    </w:p>
    <w:p>
      <w:r>
        <w:t>IT: TAF C-2674/2012 del 16 ottobre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L'ODM, qui constitue une unité de l'administration fédérale au sens de l'art. 33 let. d LTAF, est l'office fédéral compétent en matière d'acquisition et de perte de la nationalité suisse (cf. art. 14 al. 1 de l'ordonnance du 17 novembre 1999 sur l'organisation du Département fédéral de justice et police [Org DFJP, RS 172.213.1]). Les recours dirigés contre les décisions rendues par l'ODM en matière d'annulation de la naturali­sation facilitée lesquelles n'entrent pas dans le champ d'exclusion de l'art. 32 LTAF - peuvent être déférés au Tribunal de céans, qui statue comme autorité précédant le Tribunal fédéral (cf. art. 1 al. 2 LTAF, en relation avec l'art. 83 let. b a contrario de la loi du 17 juin 2005 sur le Tribunal fédéral [LTF, RS 173.110]). Ils sont régis par les dispositions générales de la procédure fédérale (cf. art. 51 al. 1 de la loi fédérale du 29 septembre 1952 sur l'acquisi­tion et la perte de la nationalité suisse [loi sur la nationalité, LN, RS 141.0]).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(cf. ATAF 2009/57 consid. 1.2, et les références ci­tées; Moser/Beusch/ Kneu­­­büh­­ler, Prozessieren vor dem Bundes­verwal­tungs­­gericht, Bâle 2013, p. 22ss, spéc. n. 1.49 et n. 1.54; Moor/Poltier, Droit administratif, vol. II: les actes ad­mi­nistratifs et leur contrôle, Berne 2011, ch. 2.2.6.5 p. 300s.). Aussi peut il admet­tre ou rejeter le pourvoi pour d'autres motifs que ceux invoqués. Dans son arrêt, il prend en considé­ration l'état de fait et de droit existant au moment où il statue (cf. ATAF 2013/33 consid. 2; le consid. 1.2 de l'arrêt du Tribunal fédéral [TF] 2A.451/2002 du 28 mars 2003 [parti­elle­ment publié in: ATF 129 II 215], cité in: ATAF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Par résidence en Suisse, il faut entendre la présence de l'étranger en Suisse conforme aux dispositions légales sur la police des étrangers (cf. art. 36 al. 1 LN).</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1C_272/2014 du 23 juillet 2014 consid. 3.1.1 et 1C_100/2014 du 24 juin 2014 consid. 3.1.1).</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précité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précité, loc. cit., et la jurispru­dence citée).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300ss, ad art. 26 à 28 du projet; ATAF 2010/16 précité consid. 4.3).</w:t>
      </w:r>
    </w:p>
    <w:p>
      <w:r>
        <w:rPr>
          <w:b/>
        </w:rPr>
        <w:t>E. 4.1</w:t>
      </w:r>
    </w:p>
    <w:p>
      <w:r>
        <w:t>Conformément à l'art. 41 al. 1 LN dans sa teneur en vigueur depuis le 1er mars 2011 (RO 2011 347), qui - sur le fond - est identique à l'ancien art. 41 al. 1 LN (RO 1952 1115), l'ODM peut annuler la naturalisation ou la réintégration obtenue par des déclarations mensongères ou par la dissimulation de faits essentiels (cf. arrêts du TF 1C_272/2014 précité consid. 3.1, 1C_516/2012 du 29 juillet 2013 consid. 2.2) et qui n'aurait pas été accordée si ces faits avaient été connus (cf. Message du Conseil fédéral relatif à un projet de loi sur l'acquisition et la perte de la nationalité suisse du 9 août 1951, in: FF 1951 II 665, spéc. p. 700s., ad art. 39 du projet).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135 II précité loc. cit., et la jurispru­den­ce citée; arrêts du TF précités 1C_272/2014 et 1C_100/2014, loc. cit.).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1C_272/2014 et 1C_100/2014, loc. cit., et la jurisprudence citée).</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1C_272/2014 et 1C_100/2014, loc. cit.). 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précité consid. 3, 132 II 113 consid. 3.2, 130 II 482 consid. 3.2; arrêts du TF précités 1C_272/2014 consid. 3.1.2 et 1C_100/ 2014 consid. 3.1.2).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132 II et 130 II précités, loc. cit.; arrêts du TF précités 1C_272/2014 et 1C_100/2014, loc. cit.).</w:t>
      </w:r>
    </w:p>
    <w:p>
      <w:r>
        <w:rPr>
          <w:b/>
        </w:rPr>
        <w:t>E. 5.1</w:t>
      </w:r>
    </w:p>
    <w:p>
      <w:r>
        <w:t>A titre préliminaire, il convient d'examiner si les conditions formelles de l'annulation de la naturalisation facilitée sont réalisées en l'espèce.</w:t>
      </w:r>
    </w:p>
    <w:p>
      <w:r>
        <w:rPr>
          <w:b/>
        </w:rPr>
        <w:t>E. 5.2</w:t>
      </w:r>
    </w:p>
    <w:p>
      <w:r>
        <w:t>Le nouvel art. 41 al. 1bis LN, dans sa teneur en vigueur depuis le 1er mars 2011 (RO 2011 347), indique que la naturalisation peut être annulée dans un délai de deux ans à compter du jour où l'office fédéral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L'ancien art. 41 al. 1 LN (RO 1952 1115) prévoyait, quant à lui, un délai unique de cinq ans dès la naturalisation. S'agissant des naturalisations pour lesquelles l'ancien délai péremptoire de cinq ans n'é­tait pas encore échu au moment de l'entrée en vigueur du nou­veau droit, il convient, en l'absence de disposition transitoire relative à cette modification législative, d'appliquer l'art. 41 LN dans sa nouvelle teneur (cf. ATF 140 II précité consid. 2.3). Ainsi que l'a précisé le Tribunal de céans, il y a lieu de tenir compte, dans le calcul du délai de prescription absolue de huit ans, du temps qui s'est écoulé sous l'ancien droit. Quant au délai de prescription relative de deux ans (qui constitue une nouveauté, sans équivalent dans l'ancien droit), il ne saurait commencer à courir qu'au moment de l'entrée en vigueur du nouveau droit (cf. arrêt du TAF C 476/2012 du 19 juillet 2012 consid. 4.4, confirmé notamment par les arrêts du TAF C 1412/2012 du 5 août 2014 consid. 6.2 et C 6312/ 2012 du 14 avril 2014 consid. 5.1). Sur le plan formel, l'annulation de la naturalisation facilitée est également subordonnée à l'as­sentiment de l'autorité du canton d'o­ri­gine, ainsi que le précise l'art. 41 al. 1 LN, tant dans sa teneur actuelle que dans son ancienne teneur.</w:t>
      </w:r>
    </w:p>
    <w:p>
      <w:r>
        <w:rPr>
          <w:b/>
        </w:rPr>
        <w:t>E. 5.3</w:t>
      </w:r>
    </w:p>
    <w:p>
      <w:r>
        <w:t>En l'occurrence, le Tribunal constate que la recourante a obtenu la naturalisation facilitée par décision du 19 février 2008 (entrée en force le 22 mars suivant) et que dite naturalisation a été annulée par l'ODM le 17 avril 2012, avec l'assentiment de l'autorité cantonale compétente. L'office fédéral a eu connaissance des faits déterminants pour engager une procédure d'annulation de la naturalisation le 11 octobre 2010, date à laquelle le jugement de divorce des époux A._______ et B._______ a été porté à sa connaissance (cf. let. C.b supra), voire plutôt le 5 juillet 2011, date à laquelle il a été informé de la naissance d'un enfant non issu de l'union ayant ainsi été dissoute (cf. let. D.d et D.e supra). Tant les délais de prescription (relative et absolue) de l'actuel art. 41 LN que l'ancien délai quinquennal ont donc été respectés. Les conditions formelles de l'annulation de la naturalisation facilitée prévues par la disposition précitée sont donc réalisées en l'espèce, ce que la recourante ne conteste pas.</w:t>
      </w:r>
    </w:p>
    <w:p>
      <w:r>
        <w:rPr>
          <w:b/>
        </w:rPr>
        <w:t>E. 5.4</w:t>
      </w:r>
    </w:p>
    <w:p>
      <w:r>
        <w:t>Il convient dès lors d'examiner si les circonstances afférentes à la présente cause répondent aux conditions matérielles de l'annulation de la naturalisation facilitée, telles qu'elles résultent du texte de la loi et de la jurisprudence développée en la matière.</w:t>
      </w:r>
    </w:p>
    <w:p>
      <w:r>
        <w:rPr>
          <w:b/>
        </w:rPr>
        <w:t>E. 6.1</w:t>
      </w:r>
    </w:p>
    <w:p>
      <w:r>
        <w:t>En premier lieu, il convient de vérifier si l'enchaînement chrono­logi­que des événements est susceptible, dans le cadre de la présente cause, de fonder la présomption de fait que la naturalisation a été obtenue frauduleusement, autrement dit que la communauté con­jugale formée par les époux A._______ et B._______ ne présentait pas (ou plus), au moment de la signa­ture de la déclaration com­mu­ne relative à la stabilité du maria­ge et lors de la décision de naturalisation, l'intensité et la sta­bilité requises par la jurisprudence.</w:t>
      </w:r>
    </w:p>
    <w:p>
      <w:r>
        <w:rPr>
          <w:b/>
        </w:rPr>
        <w:t>E. 6.2</w:t>
      </w:r>
    </w:p>
    <w:p>
      <w:r>
        <w:t>A ce propos, il sied de rappeler que, dans l'arrêt 1C_172/2012 du 11 mai 2012 (consid. 2.3), le Tribunal fédéral avait considéré que la séparation et le dépôt de la demande de divor­ce par consentement mutuel intervenus respectivement environ 20 et 22 mois après l'octroi de la naturalisation pouvaient encore fonder la présomption que celle-ci avait été obtenue frauduleusement. Plus récemment, il a retenu que la séparation intervenue moins de 20 mois après l'octroi de la naturalisation pouvait encore fonder la présomption que celle-ci avait été obtenue frauduleusement et que le seul fait que le dépôt de la demande de divorce soit intervenu huit mois après la séparation ne permettait pas d'ex­clu­re cette présomption, lorsque la partie recourante n'avait pas tenté de sauver son mariage dans l'intervalle et que les ex-époux avaient déposé une requête commune avec accord complet sur les effets accessoires du divorce (cf. arrêt 1C_796/2013 du 13 mars 2014 con­sid. 3.2, où la séparation et le dépôt de la demande de divorce par consentement mutuel étaient intervenus respectivement environ 19 ½ et 27 ½ mois après l'octroi de la naturalisation).</w:t>
      </w:r>
    </w:p>
    <w:p>
      <w:r>
        <w:rPr>
          <w:b/>
        </w:rPr>
        <w:t>E. 6.3</w:t>
      </w:r>
    </w:p>
    <w:p>
      <w:r>
        <w:t>A la lumière de cette jurisprudence, un bref rappel des faits à la base de la présente procédure s'impose.</w:t>
      </w:r>
    </w:p>
    <w:p>
      <w:r>
        <w:rPr>
          <w:b/>
        </w:rPr>
        <w:t>E. 6.3.1</w:t>
      </w:r>
    </w:p>
    <w:p>
      <w:r>
        <w:t>Le 28 juin 2002, la recourante - qui était entrée légalement en Suis­se le 15 avril 2002, à la faveur d'un visa - a épousé B._______. A la suite de son mariage elle a été mise au bénéfice d'une autorisation de séjour (au titre du regroupement familial) valable rétroactivement à compter de la date de son mariage (28 juin 2002). Il ressort des déclarations concordantes des intéressés que ceux-ci ont décidé d'unir leurs destins quelque sept années après leur première rencontre. Avant leur ma­riage, ils avaient vécu ensemble en Colombie pendant plusieurs années (entre 1997 et 2001) et la recourante était déjà venue en Suisse afin de connaître le pays et l'entourage familial de son fiancé. En date du 19 juin 2007, la recourante a introduit une procédure de naturalisa­tion facilitée. Par décision du 19 fé­vrier 2008 (entrée en for­ce le 22 mars suivant), elle a obtenu la nationalité helvéti­que, après avoir contre­signé, le 20 jan­vier 2008, une déclaration con­fir­mant la stabilité de son ma­riage.</w:t>
      </w:r>
    </w:p>
    <w:p>
      <w:r>
        <w:rPr>
          <w:b/>
        </w:rPr>
        <w:t>E. 6.3.2</w:t>
      </w:r>
    </w:p>
    <w:p>
      <w:r>
        <w:t>S'agissant de la date de la séparation des époux A._______ et B._______, la recourante invoque, dans toutes ses écritures, qu'elle a véritablement quitté le domicile conjugal pour s'installer auprès de C._______ en date du 1er octobre 2010, se référant à cet égard à une attestation de résidence et/ou à un certi­ficat de bon­nes moeurs datés du 14 septembre 2011. Or, il s'avère que cette date, qui correspond à celle du changement d'a­dres­se que l'intéressée avait elle-même annoncé aux autorités commu­nales com­pétentes et qui est postérieure à l'entrée en for­ce du jugement de divorce, ne correspond pas à celle de la séparation effective des époux A._______ et B._______. En effet, force est de constater que l'allégation de la recourante, selon laquelle elle vivrait séparée de B._______ seulement depuis le 1er octobre 2010, est en contradiction avec les piè­ces du dossier, notamment avec le contenu de la convention de divorce que les intéressés avaient signée le 24 août 2010 (où la nouvelle adres­se de la recourante était déjà mentionnée) et de la deman­de de divorce par consentement mutuel qu'ils avaient déposée le 30 août 2010 (où la nouvelle adres­se de l'intéressée était également indiquée et où il était fait état de la séparation an­térieure du couple, survenue à une date indéterminée). Dans la mesure où la recourante se prévaut abusivement - dans le pré­­sent contexte - de la date à laquelle son changement d'adresse avait été officiellement enregistré par les autorités communales compétentes sur la base des indications qu'elle avait elle-même fournies, il convient d'examiner si le dossier contient des éléments d'information fiables - telles des décla­rations concordantes des époux A._______ et B._______, par exem­ple - permettant de situer, sinon la date exac­te, du moins l'époque approximative de la séparation effective des intéres­sés.</w:t>
      </w:r>
    </w:p>
    <w:p>
      <w:r>
        <w:rPr>
          <w:b/>
        </w:rPr>
        <w:t>E. 6.3.2.1</w:t>
      </w:r>
    </w:p>
    <w:p>
      <w:r>
        <w:t>Lors de son audition (cf. D.j supra), B._______ a déclaré que le couple qu'il for­mait avec la recourante avait commencé à connaître des diffi­cultés "durant l'année 2006"; il a affirmé que, malgré leurs pro­blèmes conjugaux, ils avaient poursuivi la vie commune - "mais en ayant cha­cun une vie privée de son côté" à partir de "fin 2006" ou "début 2007" - jusqu'à ce que la recourante décide finalement de quitter le domicile conjugal pour se mettre en ménage avec le père de son enfant et mari actuel "en 2009". En réponse à la question no 4.1, il a précisé que l'intéressée avait quitté le domicile conjugal "durant le printemps 2009".</w:t>
      </w:r>
    </w:p>
    <w:p>
      <w:r>
        <w:rPr>
          <w:b/>
        </w:rPr>
        <w:t>E. 6.3.2.2</w:t>
      </w:r>
    </w:p>
    <w:p>
      <w:r>
        <w:t>Quant à la recourante, elle a allégué, dans sa détermination du 14 sep­tem­bre 2011 (cf. let. D.g supra), que la décision de se séparer avait été prise "en 2010", précisant que, "après cette dure rupture", alors qu'elle était "to­talement effondrée", C._______ avait su gagner son amitié et lui redonner "goût et confiance à la vie", qu'ils avaient "rapidement voulu fonder une famille" et avaient ainsi eu la joie d'avoir un enfant au début du mois de novembre 2010. Dans sa détermination du 14 jan­vier 2012 (cf. let. D.k supra), elle a réaffirmé que C._______ s'était "déclaré seulement en 2010" et que, "à ce mo­ment-là seulement" tout était allé très vite, en ce sens qu'ils étaient sortis ensemble, que l'intéressé l'avait demandée en mariage et qu'ils avaient con­­çu un enfant. Or, force est de constater que la version contenue dans les deux premières écritures de la recourante - selon la­quel­le la décision de se séparer n'aurait été prise qu'en 2010 est incompatible avec le con­tenu de la procuration que la recourante et son ex-mari avaient signée conjointement en date du 19 jan­vier 2010, document dont il appert qu'en janvier 2010, les intéressés avaient pris la décision non pas de se séparer, mais d'introduire une "procédure de divorce", autrement dit de mettre un terme à leur union. Le fait que l'intéressée se soit ensuite empressée de concevoir (volontairement) un enfant avec un autre hom­me ne peut d'ailleurs que confir­mer que cette rupture était alors définitive. Dans ces deux premières écritures, la recourante s'est également prévalue de la date officielle du chan­gement d'adresse qu'elle avait elle-mê­me annoncé aux autorités compétentes (soit le 1er octobre 2010), date qui - comme on l'a vu - n'est pas pertinente dans le présent contexte. Force est dès lors de constater que ces écrits ne comportent aucun renseignement fiable permettant de situer l'épo­que de la séparation effective des époux A._______ et B._______. Dans son recours et dans sa réplique, la recourante s'est une nouvelle fois prévalue de la date officielle de son chan­gement d'adresse. Dans son recours (cf. let. G supra), elle a néanmoins admis, à deux reprises, qu'elle avait fait la connaissance de C._______ en "2007" (cf. recours, p. 3 ch. 12, et p. 6 § 8). Elle a par ailleurs précisé que la vie commune avec B._______ avait en réalité pris fin "courant 2009", se référant à cet égard - à titre de moyen de preuve - à la réponse que son ex-mari avait donnée lors de son audition à la question no 4.1 (cf. recours, p. 3 ch. 12), et insistant sur le fait que ce dernier était "le mieux à même d'infor­mer l'autorité" au sujet de la communauté qu'il formait avec elle (cf. recours, p. 7 § 2). Ce faisant, la recourante a donc reconnu le bien-fondé de la version de son ex-époux, qui - en réponse à la question no 4.1 - avait situé l'épo­que de la séparation du couple "durant le printemps 2009" (cf. consid. 6.3.2.1 supra).</w:t>
      </w:r>
    </w:p>
    <w:p>
      <w:r>
        <w:rPr>
          <w:b/>
        </w:rPr>
        <w:t>E. 6.3.2.3</w:t>
      </w:r>
    </w:p>
    <w:p>
      <w:r>
        <w:t>Il y a dès lors lieu de considérer - après avoir écarté les versions de la recourante qui sont contredites par les pièces du dossier - que la séparation effective des époux A._______ et B._______ est intervenue "durant le printemps 2009", confor­mément aux déclarations concordantes des intéressés. Il convient par conséquent de retenir l'hypothèse la plus favorable à la recouran­te, selon laquelle le couple s'est séparé au plus tard le dernier jour du printemps 2009, à savoir le 20 juin 2009 (soit 16 mois après la naturalisation de l'intéressée).</w:t>
      </w:r>
    </w:p>
    <w:p>
      <w:r>
        <w:rPr>
          <w:b/>
        </w:rPr>
        <w:t>E. 6.3.3</w:t>
      </w:r>
    </w:p>
    <w:p>
      <w:r>
        <w:t>Il appert par ailleurs des pièces du dossier que, par procuration signée conjointement le 19 jan­­­­vier 2010 (soit 23 mois après la naturalisation de l'intéressée), les époux A._______ et B._______ ont constitué un mandataire commun en vue d'introduire une procédure de divorce, montrant par là qu'ils avaient la ferme intention de mettre un terme à leur union. Par la suite, la recourante a rapidement (et volontairement) conçu un enfant avec C._______, un homme de sept ans plus jeune que son mari, avec lequel elle s'était liée d'amitié en 2007 et dont elle partageait la vie depuis le printemps 2009. Le 30 août 2010 (soit 30 mois environ après la naturalisation), les époux A._______ et B._______ ont déposé une requête commu­ne de divorce (datée du mê­me jour) avec accord complet sur les effets acces­soires de la dissolution de leur union, sollicitant l'homologation de la convention de divorce qu'ils avaient conclue le 24 août 2010. Leur divor­ce a été prononcé le 16 sep­tem­bre 2010 (soit moins de trois semaines après le dépôt de la deman­de de divorce) et est entré en force quel­ques jours plus tard (le 22 septembre 2010), les ex-époux ayant informé le tribunal civil dans l'intervalle qu'ils renonçaient à une expédition com­plète du jugement, ainsi qu'à recourir contre celui-ci. Le 4 no­vembre 2010 (soit quelques semaines seulement après l'entrée en for­ce du juge­ment de divorce), la recourante a don­né nais­san­ce à l'enfant qu'elle avait con­çu avec C._______. Par décision du 10 février 2011, la Chambre pupillaire compétente, après avoir notamment constaté que "la stabilité du couple" formé par les parents de l'enfant était confirmée par les informations à sa disposition, a attribué l'autorité parentale con­jointe aux intéressés. Au mois de novembre 2011, la recourante a épou­sé le père de son enfant.</w:t>
      </w:r>
    </w:p>
    <w:p>
      <w:r>
        <w:rPr>
          <w:b/>
        </w:rPr>
        <w:t>E. 6.4</w:t>
      </w:r>
    </w:p>
    <w:p>
      <w:r>
        <w:t>A l'exa­men des circonstances entourant la conclusion du mariage des époux A._______ et B._______, le Tribunal, malgré la différence d'âge entre les conjoints (9 ½ ans), ne décèle aucun élément susceptible de mettre en dou­te le caractère sérieux et sincère de cette union, laquelle apparaît avoir été contractée après mûre réflexion. Il appert en revanche des pièces du dossier que la recourante a introduit une procédure de naturalisation facilitée en date du 19 juin 2007, alors qu'elle réalisait à peine les conditions minimales de séjour (cinq ans de séjour légal en Suisse) requises par l'art. 27 al. 1 let. a LN, en relation avec l'art. 36 al. 1 LN (cf. consid. 3.1 supra), une circonstance qui peut laisser à penser que l'intéressée avait une certaine hâte d'obtenir la naturalisation facilitée rendue possible par son mariage (sur cette question, cf. consid. 7.4.3 infra). En tout état de cause, le Tribunal de céans considère que la succession rapide des événements relatés ci-dessus aux considérants 6.3.2 et 6.3.3 (en particulier la séparation des époux intervenue - selon l'hypothèse la plus favorable à la recourante au plus tard 16 mois après la naturalisation, la signature par les époux d'une procuration en vue de l'introduction d'une procédure de divorce 23 mois après la naturalisation, rapidement suivie de la conception volontaire par la recourante d'un enfant adultérin avec un homme de sept ans plus jeune que son mari, avec lequel elle s'était liée d'amitié avant sa naturalisation et dont elle partageait la vie depuis la séparation, le dépôt de la demande de divorce par consentement mutuel intervenu 30 mois environ après la naturalisation en l'absen­ce de toute me­su­re de pro­tec­tion de l'union conjugale, le divorce prononcé moins de trois semaines plus tard et entré en force 31 mois après la naturalisation, la naissance d'un enfant adultérin 32 ½ mois après la naturalisation et le mariage subséquent de la recourante avec le père de son enfant) constitue un faisceau d'indices suffisant pour fonder la présomption de fait selon laquelle la communauté conjugale à la base de la naturalisation facilitée a été obtenue frauduleusement.</w:t>
      </w:r>
    </w:p>
    <w:p>
      <w:r>
        <w:rPr>
          <w:b/>
        </w:rPr>
        <w:t>E. 7.1</w:t>
      </w:r>
    </w:p>
    <w:p>
      <w:r>
        <w:t>Il convient dès lors d'examiner si la recourante est parvenue à renverser cette présomption, en rendant vraisemblable soit la survenance postérieurement à sa naturalisation - d'un évé­nement extraordinaire de nature à entraîner la rupture du lien conjugal, soit l'absence de con­s­cien­ce de la gravité de ses problèmes de couple au moment de la signature de la déclaration commune relative à la stabilité du mariage et lors de sa naturalisation (cf. consid. 4.2 supra).</w:t>
      </w:r>
    </w:p>
    <w:p>
      <w:r>
        <w:rPr>
          <w:b/>
        </w:rPr>
        <w:t>E. 7.2</w:t>
      </w:r>
    </w:p>
    <w:p>
      <w:r>
        <w:t>Pour tenter de renverser cette présomption, la recourante a fait valoir qu'au début de l'année 2008, le couple qu'elle formait avec B._______ faisait toujours ménage commun et qu'il existait alors entre eux "une véritable volonté de maintenir une union conjugale stable" (cf. recours, p. 7 § 3), arguant que ce n'était qu'en "apprenant l'infidélité" de son mari et "son souhait de ne pas avoir d'enfant" qu'elle avait pris conscience que leur relation n'avait plus d'ave­nir (cf. recours, p. 3 ch. 9 à 11, et p. 7 § 4). Elle a précisé que c'était suite à cette "rupture" qu'elle s'était confiée à C._______ et qu'il s'était alors créé une relation intime entre eux ayant finalement abouti à la naissance de leur enfant, au début du mois de novembre 2010 (cf. recours, p. 3 ch. 15 à 17). Ce faisant, l'intéressée a défendu la thèse selon laquelle la désunion était imputable à un événement extraordinaire survenu postérieurement à sa naturalisation (le fait d'avoir appris que son époux lui était infidèle et qu'il ne souhaitait plus avoir d'en­fants), alors qu'elle n'avait pas conscien­ce de la gravité de ses problèmes de couple au moment de la signature de la déclaration com­mune relative à la stabilité du mariage et lors de sa naturalisation. Il convient dès lors d'examiner, à la lumière de l'ensemble des éléments d'information contenus dans le dossier, si cette thèse est vraisemblable (cf. consid. 4.2 supra).</w:t>
      </w:r>
    </w:p>
    <w:p>
      <w:r>
        <w:rPr>
          <w:b/>
        </w:rPr>
        <w:t>E. 7.3</w:t>
      </w:r>
    </w:p>
    <w:p>
      <w:r>
        <w:t>En l'espèce, le Tribunal observe d'emblée que, dans son pourvoi, la recourante n'a pas situé l'époque de sa "rupture" avec B._______ et n'a pas non plus fourni la moindre précision au sujet des circonstances entou­­rant cet événement, se bornant à indiquer qu'elle avait appris (à une date indéterminée) l'infidélité du prénommé et le fait que celui-ci ne souhaitait plus avoir d'enfants (cf. recours, p. 3 ch. 9 à 11, et p. 7 § 4). Dans sa réplique, elle n'a pas même évoqué cet événement. Force est dès lors de constater que les informations ayant été fournies dans le cadre de la présente procédure de recours au sujet de l'événement extra­ordinaire (sur­­ve­nu après la naturalisation) qui aurait prétendument été à l'origine de la désunion sont totalement indigentes. A cela s'ajoute qu'en attribuant la désunion tantôt à un événement extraordinaire, tantôt aux "aléas de la vie" (cf. recours, p. 7 § 6), l'intéressée s'est contredite. Il est également significatif de constater que, dans ses déterminations des 14 septem­­bre 2011 et 14 janvier 2012, la recourante n'avait pas appor­té davantage de précisions au sujet des circonstances entou­rant sa rupture avec B._______ ; dans sa première écriture, elle en avait néan­moins situé l'époque, arguant que cette "dure rupture" s'était pro­­duite "en 2010" (cf. let. D.g et D.k supra). Or, comme on l'a vu, cette version est incompatible avec les indications contenues dans le recours et dans la procuration (en vue du divorce) que les intéressés avaient signée le 19 jan­vier 2010 (cf. consid. 6.3.2.2 supra), dont il appert que leur vie com­mune avait pris fin "courant 2009" et, plus précisément, "durant le printemps 2009", et que, le 19 jan­vier 2010 déjà, ils étaient fermement décidés à mettre un terme à leur union. La thèse de la recourante selon laquelle la désunion serait imputable à un événement extraordinaire survenu après sa naturalisation (à une date indéterminée ou en 2010) n'apparaît donc pas convaincante.</w:t>
      </w:r>
    </w:p>
    <w:p>
      <w:r>
        <w:rPr>
          <w:b/>
        </w:rPr>
        <w:t>E. 7.4</w:t>
      </w:r>
    </w:p>
    <w:p>
      <w:r>
        <w:t>Il sied encore d'examiner si la recourante a rendu vraisemblable qu'elle n'avait pas conscien­ce de la gravité de ses problèmes de couple au début de l'année 2008 (au moment de la signature de la déclaration com­mune relative à la stabilité du mariage et lors de sa naturalisation).</w:t>
      </w:r>
    </w:p>
    <w:p>
      <w:r>
        <w:rPr>
          <w:b/>
        </w:rPr>
        <w:t>E. 7.4.1</w:t>
      </w:r>
    </w:p>
    <w:p>
      <w:r>
        <w:t>Pour en juger, il convient en premier lieu de rappeler les éléments d'infor­­ma­­tion contenus dans le dossier au sujet de la communauté conjugale vécue par les époux A._______ et B._______. Lors de son audition (cf. let. D.j supra), B._______ a déclaré que les difficultés qu'ils avaient rencontrées au sein de leur couple avaient débuté en 2006 et s'étaient exarcerbées au point que, à partir de "fin 2006 voire début 2007" (époque à laquelle leurs problèmes conjugaux étaient "au plus fort"), ils avaient vécus séparés au domicile conjugal en ayant "chacun une vie privée de son côté", une situation qui avait perduré jusqu'à ce que la recourante décide finalement de quitter le domicile conjugal pour se mettre en ménage avec C._______. Or, force est de constater que, dans sa détermination du 14 jan­vier 2012 (cf. let. D.k supra), la recourante, alors qu'elle était invitée à se prononcer sur le pro­cès-verbal d'audition de son ex-époux, n'a pas contesté les déclarations de l'intéressé. Elle a par ailleurs reconnu qu'el­le avait fait la connaissance de C._______ plusieurs années auparavant et qu'elle s'é­tait alors immédiatement liée d'amitié avec lui. Dans son recours, elle a précisé, à deux reprises, qu'elle connaissait C._______ depuis "2007", confirmant en outre les propos de son ex-mari, selon lesquels elle avait quitté le domicile conjugal pour s'installer auprès de son compagnon "courant 2009", et plus précisément "durant le printemps 2009" (cf. consid. 6.3.2.2 § 2 supra). Enfin, elle n'a pas caché, dans sa réplique, que le couple avait tra­versé des moments difficiles à partir de "fin 2006, début 2007" (cf. let. J supra). S'agissant des circonstances à l'origine des difficultés rencontrées par le couple à partir de 2006, la recourante a expliqué, dans sa détermination du 14 janvier 2012 (cf. let. D.k supra), qu'elle et B._______ s'étaient mariés dans l'idée de fonder une famille et que les difficultés ren­con­trées étaient liées au fait que celui-ci ne lui avait "jamais offert" un enfant, alors que "la seule chose" qu'elle lui demandait en l'épousant "était un enfant". Dans son recours (cf. let. G supra), elle a réaffirmé qu'elle aurait "toujours voulu avoir des enfants", faisant valoir que, pour son ex-ma­ri, la carrière professionnelle avait passé "avant la volonté commune d'a­voir des enfants" (cf. recours, p. 3 ch. 7 à 11). Elle a également allégué qu'elle n'avait jamais perdu l'espoir que leur relation puis­se s'amé­liorer (cf. recours, p. 3 ch. 13), attribuant aux "aléas de la vie" le fait que la situation ait évolué différemment (cf. recours, p. 7 § 6). Or, il sied de constater que, lors de son audition, B._______ avait tenu des propos similaires (cf. let. D.j supra). Il avait affirmé que les difficultés qu'ils avaient rencontrées depuis 2006 étaient liées au fait qu'il n'était "pas souvent à la maison", car il avait dû se "refaire professionnellement" après son retour de Colombie et s'était lancé à son propre compte en tant qu'artisan indépendant, ce qui avait eu pour conséquence qu'ils s'étaient peu à peu perdus de vue et que la mésentente s'était finalement installée au sein du cou­ple. Il avait expliqué que ses préoccupations professionnelles avaient constitué "la seule raison" pour laquelle la conception d'un enfant n'a­vait pas représenté une priorité pour lui durant "[leurs] débuts en Suisse", précisant qu'il n'y avait "aucun désaccord" au sein du couple sur la question de la descendance. Il avait certifié qu'au moment de la naturalisation, ils faisaient toujours ménage commun, n'ayant pas perdu l'espoir que leur relation s'améliore un jour et qu'ils puis­sent alors "repren­dre com­me au début" et "fonder une famille". Interrogé au sujet de l'existence d'événements postérieurs à la na­tu­ralisation ayant entraîné une détérioration rapide du lien conjugal, il avait répondu qu'il n'y avait eu "aucun événement particulier", expliquant qu'il s'agissait simplement de "l'his­­toire d'un couple" qui, "avec le temps", s'était "séparé gentiment" et au sein duquel chaque conjoint avait "rencontré une autre personne".</w:t>
      </w:r>
    </w:p>
    <w:p>
      <w:r>
        <w:rPr>
          <w:b/>
        </w:rPr>
        <w:t>E. 7.4.2</w:t>
      </w:r>
    </w:p>
    <w:p>
      <w:r>
        <w:t>Ainsi qu'il appert des déclarations concordantes des époux A._______ et B._______, ceux-ci ont rencontré des problèmes conjugaux dès 2006 et ces difficultés ne sont pas imputables à proprement parler à un désaccord sur la question de la descendance. En effet, comme l'a relevé la recourante, elle et B._______, qui s'étaient mariés dans l'idée de fon­der une famil­le, avaient au départ une "volonté commune" d'avoir des enfants. Les difficul­tés rencontrées sont dès lors à rechercher plutôt dans un climat d'incompréhension mutuelle, puis de mésentente qui s'est progressivement installé au sein du couple du fait que les époux ne partageaient pas les mê­mes préoccupations et priorités durant les premières années de leur mariage. Alors que la recourante (qui, en épousant B._______, ne lui de­man­dait qu'une "seule chose", à savoir qu'il lui offre un enfant) sou­­haitait à tout prix concrétiser rapide­ment son désir de maternité, B._______ (qui devait se reconstruire des moyens d'existence après son retour de Colombie et s'était lancé à son propre compte comme artisan indépendant) était, quant à lui, préoccupé par l'idée d'asseoir sa situation professionnelle avant d'avoir des enfants. A cela s'ajou­te que l'intéressé, qui était très investi dans sa profession, était sou­vent absent. Or, il y a tout lieu de penser que son manque de disponibilité vis-à-vis de sa jeune épouse a dû peser lourdement sur leur vie de couple du­rant les premières années de leur mariage, sachant que l'intéressée vivait loin des siens, dans un pays qui lui était étranger. Il ressort également des déclarations non contestées du prénommé que les difficultés rencontrées par le couple depuis 2006 se sont exarcerbées au point que, à partir de fin 2006/début 2007, les époux ont décidé de vivre séparés au domicile conjugal tout en ayant chacun une vie privée de son côté. Et c'est précisément dans ce contexte qu'en 2007, alors qu'elle vivait une relation houleuse avec son mari, la recourante a fait la connaissance et s'est liée d'amitié avec C._______, son actuel mari et père de son enfant. C'est également dans ce contexte que l'intéressée a introduit une procédure de naturalisation facilitée, le 19 juin 2007. Force est par ailleurs de constater que les difficultés conjuga­les rencontrées par les époux A._______ et B._______, qui avaient débuté en 2006 et culminé fin 2006/dé­but 2007, n'ont jamais disparu. Il appert en effet des dé­cla­rations non contestées de B._______ que les intéressés, même s'ils conservaient l'espoir de pouvoir un jour repartir sur de nouvelles ba­ses et fonder une famille, me­naient toujours des vies parallèles au domicile conjugal au début de l'année 2008 (au moment de la signature de la déclaration commune sur la stabilité du mariage et lors de la décision de naturalisation), et qu'ils ont poursuivi cette relation jusqu'à ce que la recourante décide finalement de quitter le domicile conjugal durant le prin­temps 2009 pour refaire sa vie avec C._______. Le fait que les époux A._______ et B._______ (qui cohabitaient à la même adresse et n'étaient pas à proprement parler en désaccord sur la question de la descendan­ce) n'aient pas eu d'enfants jusqu'à leur séparation effective au printemps 2009, et ce malgré le désir ardent de maternité de la recourante, ne peut d'ailleurs que confirmer que leur situation matrimoniale ne s'est jamais rétablie.</w:t>
      </w:r>
    </w:p>
    <w:p>
      <w:r>
        <w:rPr>
          <w:b/>
        </w:rPr>
        <w:t>E. 7.4.3</w:t>
      </w:r>
    </w:p>
    <w:p>
      <w:r>
        <w:t>Certes, il est plausible que les époux A._______ et B._______ n'aient pas encore sérieusement envisagé le divorce au début de l'année 2008, du fait qu'ils n'avaient alors pas encore perdu l'espoir de pouvoir un jour repartir sur de nouvelles bases et fonder une famille. Il n'en demeure pas moins que leur union était tout sauf intacte et harmonieuse au moment du dépôt de la demande de naturalisation (19 juin 2007), de la signature de la déclaration com­mune relative à la stabilité du mariage (20 janvier 2008) et de la décision de naturalisation (19 février 2008) et qu'à cette épo­que, les intéressés (dont les diffi­cul­tés avaient culminé fin 2006/dé­but 2007 et qui, depuis lors, vivaient séparés au domicile conjugal tout en ayant chacun une vie pri­vée de son côté) ne pouvaient assurément ignorer que leur relation de couple ne présentait plus l'intensité et la stabilité requises. Le fait que la recourante se soit empressée d'introduire une procédure de naturalisation au mois de juin 2007, alors qu'el­le réalisait à peine les conditions minimales de séjour requises (cf. consid. 6.4 supra), apparaît à cet égard symptomatique. La thèse défendue par la recourante, selon laquelle les problèmes qu'elle avait rencontrés avec son ex-mari étaient mineurs au début de l'année 2008 au point qu'elle n'avait pas pu en mesurer l'importance, n'apparaît donc pas crédible.</w:t>
      </w:r>
    </w:p>
    <w:p>
      <w:r>
        <w:rPr>
          <w:b/>
        </w:rPr>
        <w:t>E. 7.4.4</w:t>
      </w:r>
    </w:p>
    <w:p>
      <w:r>
        <w:t>Dans ce contexte, il est également significatif de constater que, par décision du 10 février 2011, la Chambre pupillaire compétente avait attribué l'autorité parentale conjointe sur D._______ aux parents de l'enfant après avoir constaté que "les personnes susmentionnées viv[ai]ent ensemble depuis près de quatre ans" et, à la phrase suivan­te, que "la stabilité du couple précité" était "confirmée par les infor­ma­tions à [sa] disposition". Certes, le dossier de la présente procédure révèle que la recourante, qui s'était liée d'amitié avec C._______ en 2007, n'a définitivement quitté le domicile conjugal qu'au printemps 2009. Cela dit, il n'est pas exclu que les intéressés aient affirmé, dans le cadre de la procédure d'attribution de l'autorité parentale conjointe, qu'ils entretenaient en réalité "depuis près de quatre ans" une relation intense impliquant des périodes de cohabitation. La recourante a contesté cette appré­ciation, faisant valoir que l'autorité inférieure, avant de retenir dans sa décision qu'elle cohabitait avec le prénommé "depuis près de quatre ans", aurait dû procéder à une instruction plus poussée et l'entendre personnellement au sujet de cette "erreur de date". Or, dans le cadre de la présente procédure de recours, le Tribunal a précisément procédé à une instruction plus poussée. Dans la mesure où la Chambre pupillaire avait relevé, à la première page de sa décision, qu'elle était appelée à "statuer sur la requête d'autorité parentale conjoin­te" présentée par les parents de l'enfant et, à la deuxième page de sa décision, que la recourante et C._______ avaient été "auditionnés en séan­ce de ce jour" et avaient lors de leurs au­ditions respectives "confirmé leur requête d'attribution de l'autorité parentale conjointe", il a formellement invité la recourante - par ordonnance du 6 juillet 2002 - à produire l'intégralité des pièces afférantes à cette procédure, y compris la requête d'autorité parentale conjointe et les procès-verbaux des auditions auxquelles la Chambre pupillaire faisait référence dans sa décision, afin de pouvoir vérifier le contenu des déclarations qui avaient été faites dans le cadre de cette procédure. Or, force est de constater que la recourante n'a pas donné suite à cette invite, ainsi que l'autorité inférieure l'a constaté dans ses observations finales, auxquelles l'intéressée n'a pas daigné répondre (cf. let. I à L supra). A l'appui de sa réplique (cf. let. J supra), au lieu de produire une copie du dossier de la Chambre pupillaire (dûment paginé et pourvu d'un bordereau détaillé), elle s'est en effet bornée à trans­­­mettre au Tribunal un certificat de bonnes moeurs confirmant qu'elle était officiellement domiciliée à l'adresse de C._______ depuis le 1er octo­bre 2010 et a soutenu - sans le démontrer - que la Cham­bre pupillaire avait statué, par décision du 10 fé­vrier 2011, sans requête précise et en se fondant exclusivement sur ce document, ce qui est peu probable au regard de l'ensemble des indications contenues dans cette décision. Malgré les explications fournies par le Président de la Chambre pupillaire (cf. let. J supra), il paraît en effet évident que la phrase selon laquelle "les personnes susmentionnées vivent ensemble depuis près de quatre ans" est à mettre en relation avec "le couple précité" mentionné à la phra­se suivan­te, et non avec leur enfant, alors âgé de trois mois. Le Tribunal est dès lors autorisé à penser que le dossier de la Chambre pupillaire contenait au moment où celle-ci a statué - d'au­tres éléments d'information (ressortant de la requête d'autorité parentale conjointe ou des procès-verbaux d'audition des requérants) confirmant la "stabilité" de la relation entretenue par les parents de l'enfant "depuis près de quatre ans", que la recourante - en violation de son devoir de collaborer - a délibérément cher­ché à cacher au Tribunal, du fait qu'ils auraient plaidé en sa défaveur dans le cadre de la présente procédure d'annulation de la naturalisation facilitée. Dans ces conditions, et dans la mesure où l'état de fait pertinent apparaît suffisamment établi par les pièces du dossier (notamment par les déclarations non contestées de l'ex-mari de la recourante et les déclarations concordantes des intéressés), le Tribunal peut se dispenser de procéder à des mesures d'instruction complémentaires dans cette affaire, telle une au­dition de la recourante (cf. ATF 136 I 229 consid. 5.3, et la jurispru­dence citée), d'autant plus que l'intéressée a eu l'occasion de se déterminer à cinq reprises (cf. let. D.f et D.g, let. D.k, let. G, let. I et J, et let. L supra) et qu'elle a renoncé de son plein gré à se prononcer sur les observations finales de l'autorité inférieure (cf. let. L supra).</w:t>
      </w:r>
    </w:p>
    <w:p>
      <w:r>
        <w:rPr>
          <w:b/>
        </w:rPr>
        <w:t>E. 7.5</w:t>
      </w:r>
    </w:p>
    <w:p>
      <w:r>
        <w:t>Au vu de ce qui précède, la thèse défendue par la recourante pour tenter de renverser la présomption susmen­tionnée, qui consiste à sou­tenir qu'elle était loin de se douter au début de l'année 2008 (au moment de la signature de la déclaration com­mune relative à la stabilité du mariage et lors de sa natu­ra­lisa­tion) de la gravité des difficultés qu'elle rencontrait avec B._______, ne saurait convaincre. En outre, l'intéressée n'a pas rendu vrai­sem­blable la survenance, postérieurement à sa naturalisation, d'un évé­ne­ment extraordinaire de nature à entraîner la rupture du lien con­jugal. Le Tribunal est dès lors amené à conclure que l'ODM était fondé à considérer que la naturalisation facilitée conférée à la recourante avait été obtenue frauduleusement, et donc à prononcer, avec l'assentiment du canton d'origine, l'annulation de cette naturalisation. Il rappelle à ce propos que l'enfant de l'intéressée, qui est de nationalité suisse par son père, n'est pas concerné par ce prononcé (cf. ch. 3 du dispositif de la décision querellée).</w:t>
      </w:r>
    </w:p>
    <w:p>
      <w:r>
        <w:rPr>
          <w:b/>
        </w:rPr>
        <w:t>E. 8.1</w:t>
      </w:r>
    </w:p>
    <w:p>
      <w:r>
        <w:t>En conséquence, la décision querellée apparaît conforme au droit (cf. art. 49 PA).</w:t>
      </w:r>
    </w:p>
    <w:p>
      <w:r>
        <w:rPr>
          <w:b/>
        </w:rPr>
        <w:t>E. 8.2</w:t>
      </w:r>
    </w:p>
    <w:p>
      <w:r>
        <w:t>Partant, le recours doit être rejeté.</w:t>
      </w:r>
    </w:p>
    <w:p>
      <w:r>
        <w:rPr>
          <w:b/>
        </w:rPr>
        <w:t>E. 8.3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