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C-2665/2009 vom 18. Februar 2010</w:t>
      </w:r>
    </w:p>
    <w:p>
      <w:r>
        <w:t>Bundesverwaltungsgericht, 2010-02-18, FR</w:t>
      </w:r>
    </w:p>
    <w:p>
      <w:r>
        <w:rPr>
          <w:b/>
        </w:rPr>
        <w:t xml:space="preserve">Quelle: </w:t>
      </w:r>
      <w:r>
        <w:t>https://mcp.opencaselaw.ch/entscheid/bvger_C-2665_2009</w:t>
      </w:r>
    </w:p>
    <w:p>
      <w:r>
        <w:t>FR: TAF C-2665/2009 du 18 février 2010</w:t>
      </w:r>
    </w:p>
    <w:p>
      <w:r>
        <w:t>IT: TAF C-2665/2009 del 18 febbraio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51 al. 1 LN).</w:t>
      </w:r>
    </w:p>
    <w:p>
      <w:r>
        <w:rPr>
          <w:b/>
        </w:rPr>
        <w:t>E. 1.3</w:t>
      </w:r>
    </w:p>
    <w:p>
      <w:r>
        <w:t>Le recourant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 Dans ces circonstances, il y a lieu de présumer que la communauté conjugale n'était plus étroite et effective durant la procédure de naturalisation facilitée, la volonté réciproque des époux de poursuivre leur vie commune n'existant plus alors (cf. ATF 130 II 482 consid. 3.1 p. 484s.).</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1C_272/2009 du 8 septembre 2009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1C_272/2009 précité consid. 3.1).</w:t>
      </w:r>
    </w:p>
    <w:p>
      <w:r>
        <w:rPr>
          <w:b/>
        </w:rPr>
        <w:t>E. 4.2.1</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précité consid. 3 p. 165s. et références citées ; cf. arrêt du Tribunal fédéral 1C_272/2009 précité consid. 3.1).</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p. 166 ; voir également l'arrêt du Tribunal fédéral 1C_272/2009 précité consid. 3.1).</w:t>
      </w:r>
    </w:p>
    <w:p>
      <w:r>
        <w:rPr>
          <w:b/>
        </w:rPr>
        <w:t>E. 5</w:t>
      </w:r>
    </w:p>
    <w:p>
      <w:r>
        <w:t>A titre liminaire, le Tribunal constate que les conditions formelles de l'annulation de la naturalisation facilitée prévues par l'art. 41 al. 1 LN sont réalisées dans le cas particulier, l'annulation de la naturalisation facilitée ayant été prononcée dans le délai maximum de cinq ans dès la décision de naturalisation, avec l'accord du canton d'origine.</w:t>
      </w:r>
    </w:p>
    <w:p>
      <w:r>
        <w:rPr>
          <w:b/>
        </w:rPr>
        <w:t>E. 6</w:t>
      </w:r>
    </w:p>
    <w:p>
      <w:r>
        <w:t>Il convient dès lors d'examiner si les circonstances de l'espèce répondent aux conditions matérielles de l'annulation de la naturalisation facilitée.</w:t>
      </w:r>
    </w:p>
    <w:p>
      <w:r>
        <w:rPr>
          <w:b/>
        </w:rPr>
        <w:t>E. 6.1</w:t>
      </w:r>
    </w:p>
    <w:p>
      <w:r>
        <w:t>Au mois de novembre 2000, le recourant a rencontré, à Neuchâtel, B._______, ressortissante suisse (cf. procès-verbal de l'audition rogatoire du 12 septembre 2008 ch. 1.1 et courrier du 4 février 2009). Le 11 mai 2001, soit six mois après leur rencontre, l'intéressé a épousé la prénommée, ce qui lui a permis de poursuivre son séjour en Suisse en toute légalité. Le 22 janvier 2005, soit alors même qu'il résidait dans ce pays depuis moins de quatre ans, il a formé une demande de naturalisation facilitée, avant que le couple ne signe, le 29 décembre 2005, la déclaration relative à la stabilité de leur mariage. Par décision du 2 juin 2006 entrée en force de chose jugée le 4 juillet 2006, A._______ s'est vu octroyer la nationalité helvétique. Au mois d'octobre 2006, le requérant a quitté définitivement le domicile conjugal pour suivre sa nouvelle "amie", ressortissante suisse, de huit ans sa cadette (cf. procès-verbal de l'audition rogatoire du 12 septembre 2008 ch. 2.1 et recours du 24 avril 2009). De cette relation extraconjugale naîtra une fille le 21 septembre 2007, soit un peu plus de deux mois après la naissance du fils légitime du prénommé. Le 21 décembre 2007, B._______ a introduit une requête de mesures protectrices de l'union conjugale. Le 15 février 2008, le Président du Tribunal civil du district de Neuchâtel a autorisé les époux à vivre séparés. Il sied tout d'abord d'observer que même si, comme il le prétend, le recourant est arrivé en Suisse au mois de juillet 2000 muni d'une autorisation d'entrée dans ce pays, il n'en demeure pas moins que son visa touristique était, et pour cause, expiré lors de sa rencontre avec B._______ au mois de novembre 2000 et que ses conditions de séjour ont été réglées suite à leur union du 11 mai 2001 (cf. procès-verbal de l'audition rogatoire du 12 septembre 2008 ch. 1.4 et courrier du 4 février 2009). Ces éléments et leur déroulement chronologique particulièrement rapide sont de nature à fonder la présomption de fait que A._______ avait choisi d'épouser une ressortissante suisse dans le but prépondérant de s'installer dans ce pays (cf. dans ce sens l'arrêt du Tribunal fédéral 1C_201/2008 du 1er juillet 2008 consid. 3 et la référence citée) et d'en obtenir ultérieurement la nationalité. A cet égard, il est significatif que B._______ ait déclaré, lors de son audition rogatoire précitée, qu'au moment de leur rencontre, l'intéressé séjournait illégalement en Suisse et qu'à sa connaissance, il y effectuait de "petites activités", d'autant qu'à propos de l'initiative du mariage, celui-ci a précisé, dans son courrier du 4 février 2009, que lui-même n'était pas prêt à se marier et qu'il n'avait pas eu immédiatement de sentiments pour la prénommée. Certes, le fait qu'une ressortissante suisse et un ressortissant étranger contractent mariage afin notamment de permettre au conjoint étranger d'obtenir une autorisation de séjour ne préjuge pas en soi de la volonté que les époux ont ou n'ont pas de fonder une communauté conjugale effective et ne peut constituer un indice de mariage fictif que si elle est accompagnée d'autres éléments troublants (cf. arrêt du Tribunal fédéral 5A.11/2006 du 27 juin 2006, consid. 3.1). Or, en l'espèce, il est particulièrement révélateur que B._______ ait notamment affirmé qu'elle avait retrouvé des mails, dans lesquels le recourant expliquait l'avoir épousée pour stabiliser sa situation, et qu'à une occasion, il lui avait communiqué s'être marié avec elle parce qu'il n'avait pas eu d'autre choix (cf. procès-verbal de l'audition rogatoire du 12 septembre 2008). Cette question peut toutefois rester indécise. En effet, le laps de temps entre la déclaration commune (29 décembre 2005), l'octroi de la naturalisation facilitée (2 juin 2006), la séparation du couple (au plus tard au mois d'octobre 2006), la naissance d'un enfant issu d'une relation extraconjugale (21 septembre 2007) et l'introduction d'une requête de mesures protectrices de l'union conjugale (21 décembre 2007) est de nature à fonder la présomption de fait que, conformément à la jurisprudence (cf. en ce sens notamment l'arrêt du Tribunal fédéral 5A.22/2006 du 13 juillet 2006, consid. 4.3), la stabilité requise du mariage n'existait déjà plus au moment de la signature de la déclaration de vie commune, à tout le moins lors du prononcé de la naturalisation, et cela quand bien même les époux ne vivaient pas encore séparés à ce moment-là.</w:t>
      </w:r>
    </w:p>
    <w:p>
      <w:r>
        <w:rPr>
          <w:b/>
        </w:rPr>
        <w:t>E. 6.2</w:t>
      </w:r>
    </w:p>
    <w:p>
      <w:r>
        <w:t>Il convient donc de déterminer si le recourant a pu renverser cette présomption en rendant vraisemblable, soit la survenance d'un événement extraordinaire suceptible d'expliquer une dégradation aussi rapide du lien conjugal, soit l'absence de conscience de la gravité de ses problèmes de couple au moment de la signature de la déclaration commune (cf. arrêt du Tribunal fédéral 1C_129/2009 du 26 mai 2009 consid. 4.2). Dans son pourvoi du 24 avril 2009, l'intéressé s'est limité à alléguer qu'il n'avait pas prévu de quitter le domicile conjugal en juillet 2006, qu'il ne pensait pas non plus divorcer, que c'était des circonstances extérieures au couple qui l'avaient éloigné de son épouse, qu'il avait entretenu des relations sexuelles avec son épouse jusqu'en octobre 2006, dès lors qu'un fils était né de cette union le 11 juillet 2007, et qu'il avait finalement décidé, à la fin octobre 2006, de "suivre son coeur" et la nouvelle personne qu'il venait de rencontrer, à savoir la mère de sa fille. Or, ces allégations ne permettent pas d'affaiblir ladite présomption. En effet, le fait que le recourant se soit précipité, juste après l'obtention de la naturalisation, dans une relation adultère, qu'il n'ait pas hésité, au mois d'octobre 2006, soit à peine quelques mois après l'obtention de la naturalisation, à quitter définitivement le domicile conjugal pour vivre avec sa nouvelle compagne et qu'il ait conçu un enfant avec cette dernière démontre que le lien matrimonial avec B._______ n'était manifestement pas stable, quand bien même les conjoints ont entretenu des relations sexuelles jusqu'en octobre 2006 et un fils est né de leur union le 11 juillet 2007, ce qui ne l'a d'ailleurs pas rapproché de son épouse. Une telle évolution dans les sentiments de l'intéressé n'a pu intervenir qu'au bout d'un certain temps, ce qui plaide en défaveur d'une véritable communauté conjugale au sens de l'art. 27 LN au moment de la déclaration commune du 29 décembre 2005, respectivement lors de l'octroi de la naturalisation. Ce constat s'impose d'autant plus que le recourant et la prénommée ont affirmé qu'aucun événement particulier postérieur à la naturalisation n'avait en tant que tel rendu la séparation incontournable (cf. procès-verbal de l'audition rogatoire du 12 septembre 2008 ch. 14 et courrier du 4 février 2009). En l'absence de facteur déclencheur spécifique, force est de conclure que leur union connaissait déjà des déficiences latentes avant l'été 2006. En outre, la présomption susmentionnée ne saurait être renversée par le fait que la liaison extraconjugale de l'intéressé soit survenue après l'obtention de la nationalité suisse, dès lors que pareil élément ne préjuge pas de la stabilité du mariage des époux au cours de la procédure de naturalisation, ainsi que le Tribunal fédéral a récemment eu l'occasion de le préciser (cf. arrêts 1C_52/2009 du 4 août 2009 consid. 3.2 et 1C_196/2009 du 27 août 2009 consid. 3.3). A n'en pas douter, ce comportement est incompatible avec la notion de communauté conjugale en matière de naturalisation facilitée, soit une communauté de toit, de table et de lit au sein de laquelle les époux sont supposés être fidèles l'un envers l'autre (cf. consid. 3.1 et 3.2 supra).</w:t>
      </w:r>
    </w:p>
    <w:p>
      <w:r>
        <w:rPr>
          <w:b/>
        </w:rPr>
        <w:t>E. 6.3</w:t>
      </w:r>
    </w:p>
    <w:p>
      <w:r>
        <w:t>Compte tenu de l'ensemble de ces circonstances et à défaut d'éléments pertinents apportés par le recourant, le TAF est amené à conclure que la communauté conjugale que ce dernier formait avec B._______ n'était plus étroite et effective au moment de la signature de ladite déclaration, que le recourant avait conscience de l'instabilité de son couple lorsqu'il a déclaré former une union stable et effective avec son épouse et que la naturalisation a été obtenue frauduleusement. L'intéressé n'a en effet avancé aucun fait particulier survenu après l'obtention de celle-ci qui serait de nature à expliquer une dégradation aussi rapide du lien conjugal et les arguments avancés ne permettent pas de renverser la présomption établie.</w:t>
      </w:r>
    </w:p>
    <w:p>
      <w:r>
        <w:rPr>
          <w:b/>
        </w:rPr>
        <w:t>E. 6.4</w:t>
      </w:r>
    </w:p>
    <w:p>
      <w:r>
        <w:t>Cette présomption est corroborée au demeurant par plusieurs autres éléments. Lors de son audition rogatoire du 12 septembre 2008, B._______ a en particulier exposé que, trois mois après leur union, son époux souhaitait déjà vivre seul, que ces crises s'étaient répétées, qu'ils n'avaient que peu de loisirs en commun, que le recourant sortait souvent avec ses amis, qu'ils avaient des différends financiers et culturels, que son époux avait déjà évoqué le divorce en 2002, qu'à son retour de Colombie, en 2004, il lui en avait à nouveau parlé, de même qu'à la fin 2005, qu'elle-même y avait beaucoup réfléchi en 2004, qu'il arrivait souvent à l'intéressé de ne pas rentrer la nuit, qu'elle pensait qu'il avait eu des relations extraconjugales durant leur mariage, que celui-ci avait quitté le domicile conjugal le 8 juillet 2006, soit quatre jours après l'entrée en force de la naturalisation facilitée, et qu'il était ensuite revenu temporairement avant de partir définitivement à la fin octobre 2006. Dans son courrier du 4 février 2009, le recourant a pour sa part exposé qu'entre 2004 et 2005 ils avaient tenté d'avoir un enfant, que la prénommée était tombée enceinte, qu'elle avait cependant dû subir un curetage, qu'il l'avait soutenue durant cette période particulièrement pénible, que son épouse souffrait moralement depuis cet événement tragique, que cette situation était devenue très pesante, qu'il était constamment « balloté » entre l'appartement de son ami équatorien et celui de son épouse, qu'ils avaient convenu d'une « pause » entre les mois de juillet et octobre 2006, qu'il avait connu son « amie actuelle » au mois d'octobre 2006, qu'il avait signé la déclaration relative à la communauté conjugale, alors que des tensions existaient déjà au sein du couple, qu'il ne pouvait pas prévoir que la naturalisation allait lui être accordée et notifiée le 4 juillet 2006 et que la décision de quitter le logement conjugal était déjà intervenue avant cette date. A ce sujet, le Tribunal ne saurait tenir pour déterminantes les dénégations apportées a posteriori par le recourant, dans son pourvoi du 24 avril 2009, dès lors que tout laisse à penser qu'il a ainsi cherché à minimiser la portée de ses premières affirmations après avoir pris conscience de leur impact négatif dans le contexte d'une procédure d'annulation de la naturalisation facilitée. Si le Tribunal ne peut, en l'état, accorder davantage de crédit à l'une ou l'autre de ces versions, il ressort néanmoins de ces déclarations que la vie conjugale n'était manifestement pas stable et effective (pour autant qu'elle l'ait jamais été) au moment de la déclaration de vie commune du 29 décembre 2005, respectivement lors de l'octroi de la naturalisation facilitée. Certes, il semblerait que les conjoints aient passé quelques vacances ensemble. Cet élément ne suffit cependant pas à modifier cette appréciation.</w:t>
      </w:r>
    </w:p>
    <w:p>
      <w:r>
        <w:rPr>
          <w:b/>
        </w:rPr>
        <w:t>E. 7</w:t>
      </w:r>
    </w:p>
    <w:p>
      <w:r>
        <w:t>En conclusion, à défaut d'éléments convaincants apportés par le recourant, 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Partant, l'ODM était fondé à considérer que la naturalisation facilitée conférée à A._______ le 2 juin 2006 avait été obtenue sur la base de déclarations mensongères, voire d'une dissimulation de faits essentiels, et donc à prononcer, avec l'assentiment du canton d'origine, l'annulation de cette naturalisation en application de l'art. 41 LN. Il importe de surcroît de souligner que le fait que le prénommé verse une contribution d'entretien en faveur de son fils et qu'il entretienne des relations personnelles avec lui est sans pertinence pour déterminer si la naturalisation a été obtenue de manière frauduleuse ou non.</w:t>
      </w:r>
    </w:p>
    <w:p>
      <w:r>
        <w:rPr>
          <w:b/>
        </w:rPr>
        <w:t>E. 8</w:t>
      </w:r>
    </w:p>
    <w:p>
      <w:r>
        <w:t>Il ressort de ce qui précède que, par sa décision du 12 mars 2009,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