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C-2662/2011 vom 29. Oktober 2012</w:t>
      </w:r>
    </w:p>
    <w:p>
      <w:r>
        <w:t>Bundesverwaltungsgericht, 2012-10-29, FR</w:t>
      </w:r>
    </w:p>
    <w:p>
      <w:r>
        <w:rPr>
          <w:b/>
        </w:rPr>
        <w:t xml:space="preserve">Quelle: </w:t>
      </w:r>
      <w:r>
        <w:t>https://mcp.opencaselaw.ch/entscheid/bvger_C-2662_2011</w:t>
      </w:r>
    </w:p>
    <w:p>
      <w:r>
        <w:t>FR: TAF C-2662/2011 du 29 octobre 2012</w:t>
      </w:r>
    </w:p>
    <w:p>
      <w:r>
        <w:t>IT: TAF C-2662/2011 del 29 ottobre 2012</w:t>
      </w:r>
    </w:p>
    <w:p>
      <w:pPr>
        <w:pStyle w:val="Heading2"/>
      </w:pPr>
      <w:r>
        <w:t>Regeste</w:t>
      </w:r>
    </w:p>
    <w:p>
      <w:r>
        <w:t>Droit de cité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de refus, de révocation et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(cf. art. 48 al. 1 PA). Leurs recours, présentés dans la forme et les délais prescrits par la loi, sont recevables (cf. art. 50 et art. 52 PA).</w:t>
      </w:r>
    </w:p>
    <w:p>
      <w:r>
        <w:rPr>
          <w:b/>
        </w:rPr>
        <w:t>E. 2</w:t>
      </w:r>
    </w:p>
    <w:p>
      <w:r>
        <w:t>Les recourants peuvent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2011/1 consid. 2 p. 4 et jurisprudence citée).</w:t>
      </w:r>
    </w:p>
    <w:p>
      <w:r>
        <w:rPr>
          <w:b/>
        </w:rPr>
        <w:t>E. 3.1</w:t>
      </w:r>
    </w:p>
    <w:p>
      <w:r>
        <w:t>Les recourants ont allégué d'abord que l'ODM n'était pas fondé à révoquer sa décision d'octroi de la naturalisation facilitée du 11 avril 2011, au motif qu'il était dessaisi de la cause et qu'il n'avait plus la faculté de modifier sa décision que dans le cadre d'une procédure de recours, soit avant de déposer sa réponse au sens de l'art. 58 al. 1 PA.</w:t>
      </w:r>
    </w:p>
    <w:p>
      <w:r>
        <w:rPr>
          <w:b/>
        </w:rPr>
        <w:t>E. 3.2</w:t>
      </w:r>
    </w:p>
    <w:p>
      <w:r>
        <w:t>Selon la jurisprudence du Tribunal fédéral, ainsi que la doctrine, la révocation d'une décision peut intervenir avant son entrée en force et une autorité est donc fondée à révoquer sa décision, sans conditions particulières, aussi longtemps que le délai de recours n'est pas échu (cf. à cet égard arrêt du Tribunal fédéral 4A_447/2009 du 9 novembre 2009 consid. 2.1; ATF 134 V 257 consid. 2.2 p. 261, 129 V 110 consid. 1.2.1, et 121 II 273 consid. 1a/aa p. 276 ss avec renvois, 107 V 191 consid. 1; cf. également; Annette Guckelberger, Der Widerruf von Verfügungen im schweizerischen Verwaltungsrecht, Zentralblatt 6/2007 p. 293 ss, p. 309; Kölz/Häner, Verwaltungsverfahren und Verwaltungsrechtspflege des Bundes, 2ème éd. 1998, ch. 423; Häfelin/Müller/Uhlmann, Allgemeines Verwaltungsrecht, 6ème éd. 2010, ch. 995).</w:t>
      </w:r>
    </w:p>
    <w:p>
      <w:r>
        <w:rPr>
          <w:b/>
        </w:rPr>
        <w:t>E. 3.3</w:t>
      </w:r>
    </w:p>
    <w:p>
      <w:r>
        <w:t>En l'espèce, l'ODM a retiré sa décision sur la base des informations qui lui ont été communiquées par le Service de l'état civil et des naturalisations du canton de Berne au sujet de l'existence des deux enfants adultérins de A._______. Or, en considération de la nature et de l'importance des informations portées à la connaissance de l'autorité inférieure, le Tribunal arrive à la conclusion que l'ODM était parfaitement fondé à annuler sa décision de naturalisation facilitée du 11 avril 2011, dès lors que ces informations constituaient à l'évidence des éléments essentiels que le prénommé n'avait pas portés à la connaissance des autorités saisies de sa demande de naturalisation. En conséquence, c'est à bon droit que, par son prononcé du 28 avril 2011, l'autorité intimée a retiré sa décision du 11 avril 2011 et le recours est ainsi mal fondé sur ce point.</w:t>
      </w:r>
    </w:p>
    <w:p>
      <w:r>
        <w:rPr>
          <w:b/>
        </w:rPr>
        <w:t>E. 4.1</w:t>
      </w:r>
    </w:p>
    <w:p>
      <w:r>
        <w:t>Le Tribunal constate toutefois que, par sa décision du 28 avril 2011, l'ODM n'a pas seulement procédé à l'annulation de sa décision du 11 avril 2011, mais que ce prononcé est également constitutif d'une nouvelle décision portant rejet de la demande de naturalisation facilitée de A._______. Bien que le dispositif du prononcé du 28 avril 2011 se limite à mentionner que "La décision de l'Office fédéral des migrations du 11 avril 2011 concernant la naturalisation facilitée de A._______ est retirée avant l'entrée en force", l'examen des considérants de cette décision amène le Tribunal à la conclusion que l'ODM s'est également directement prononcé sur la question de fond, soit celle de savoir si le prénommé remplissait les conditions de la naturalisation facilitée en considération des nouveaux éléments (soit la naissance de deux enfants adultérins) portés à sa connaissance après sa décision du 11 avril 2011. Il appert ainsi que, dans les considérants de son prononcé du 28 avril 2011, l'ODM a notamment relevé que "au vu de la jurisprudence du Tribunal fédéral en la matière, une telle situation ne correspond nullement à la définition d'une union contractée par amour au sein de laquelle les conjoints s'assurent fidélité ni d'une communauté étroite durable, orientée vers le futur", pour arriver à la conclusion que "les conditions de naturalisation ne sont pas réalisées...". L'ODM n'a au surplus nullement indiqué, dans ce prononcé, que les faits nouveaux portés à sa connaissance allaient faire l'objet d'une instruction complémentaire, qu'une nouvelle appréciation serait portée sur la pérennité de la vie conjugale des époux A._______-B._______ au regard de la naissance des deux enfants adultérins de A._______ et qu'une nouvelle décision serait rendue sur sa demande de naturalisation facilitée. En considération de ce qui précède, le Tribunal arrive à la conclusion que le prononcé du 28 avril 2011 est également constitutif d'une décision sur la demande de naturalisation facilitée de A._______, respectivement sur l'octroi ou le rejet de cette demande. L'ODM a toutefois rendu cette décision sans procéder aux mesures d'instruction complémentaires que nécessitaient les faits nouveaux dont il avait été informé peu après sa décision du 11 avril 2011.</w:t>
      </w:r>
    </w:p>
    <w:p>
      <w:r>
        <w:rPr>
          <w:b/>
        </w:rPr>
        <w:t>E. 4.2</w:t>
      </w:r>
    </w:p>
    <w:p>
      <w:r>
        <w:t>Les recourants ont d'ailleurs allégué que la décision contestée consacrait une violation du droit d'être entendu, dès lors que l'ODM avait rendu son prononcé sur la seule base de l'information selon laquelle A._______ était père de deux enfants adultérins, sans lui avoir donné l'occasion de se déterminer sur cette question avant le prononcé de sa décision du 28 avril 2012.</w:t>
      </w:r>
    </w:p>
    <w:p>
      <w:r>
        <w:rPr>
          <w:b/>
        </w:rPr>
        <w:t>E. 4.3</w:t>
      </w:r>
    </w:p>
    <w:p>
      <w:r>
        <w:t>Vu la nature formelle de la garantie constitutionnelle du droit d'être entendu, dont la violation entraîne en principe l'annulation de la décision attaquée sans égard aux chances de succès du recours sur le fond, ce moyen doit être examiné en préambule (cf. Bernhard Waldmann/Jürg Bickel, in: Waldmann/Weissenberger [éd.], Praxiskommentar VwVG, Zürich 2009, ad art. 29 nos 28 ss et 106 ss, et réf. cit.).</w:t>
      </w:r>
    </w:p>
    <w:p>
      <w:r>
        <w:rPr>
          <w:b/>
        </w:rPr>
        <w:t>E. 4.4</w:t>
      </w:r>
    </w:p>
    <w:p>
      <w:r>
        <w:t>Tel qu'il est garanti à l'art. 29 al. 2 de la Constitution fédérale de la Confédération suisse du 18 avril 1999 (Cst.,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127 I 54 consid. 2b et arrêts cités). Le droit d'être entendu comprend notamment le droit de consulter le dossier (cf. ATF 127 V 431 consid. 3a, 126 I 7 consid. 2b), qui s'étend à toutes les pièces décisives (cf. ATF I 225 consid. 2a).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confirmé par l'ATF 132 V 387 consid. 3). Le droit de consulter le dossier n'est en général accordé que sur demande (cf. ATF 132 V 387 consid. 6.2 et réf. cit.).</w:t>
      </w:r>
    </w:p>
    <w:p>
      <w:r>
        <w:rPr>
          <w:b/>
        </w:rPr>
        <w:t>E. 4.5</w:t>
      </w:r>
    </w:p>
    <w:p>
      <w:r>
        <w:t>En l'occurrence, l'ODM a prononcé, dans sa décision du 28 avril 2011, le refus de la naturalisation facilitée de A._______ sans avoir aucunement donné l'occasion au prénommé de se déterminer sur l'information qui a fondé cette décision, soit le fait qu'il avait conçu deux enfants adultérins durant son mariage avec B._______. C'est ici le lieu de relever que la procédure de naturalisation, qu'elle soit ordinaire ou facilitée, repose sur l'examen circonstancié de la situation personnelle du requérant et l'autorité chargée de se prononcer sur une telle demande doit prendre en considération de multiples éléments concernant le candidat à la naturalisation. Dans ce contexte, compte tenu de l'importance d'une appréciation complète de la situation personnelle du requérant, le Tribunal considère que l'ODM ne pouvait rendre une nouvelle décision sur la demande de naturalisation facilitée de A._______ sur la seule base de l'information selon laquelle celui-ci avait deux enfants adultérins, mais qu'il lui appartenait de procéder à des mesures d'instruction complémentaires, soit de donner l'occasion au prénommé de se déterminer sur la conception de ces enfants durant son mariage et sur les répercussions de cette double paternité sur la pérennité de sa vie conjugale avec A._______, en relation avec la déclaration écrite contresignée par les époux le 19 mars 2011, confirmant l'existence d'une communauté conjugale effective et stable. Dans ces circonstances, le Tribunal arrive à la conclusion qu'en prononçant, dans sa décision du 28 avril 2012, le refus de la naturalisation facilitée de A._______ sans lui avoir donné l'occasion de se déterminer sur les faits qui lui avaient été nouvellement communiqués le 14 avril 2011 par les autorités cantonales, l'ODM a manifestement violé le droit d'être entendu de l'intéressé. Il se justifie ainsi, pour ce motif, d'annuler la décision attaquée en tant qu'elle porte refus de la naturalisation facilitée de A._______, d'inviter l'ODM à reprendre l'instruction de la cause dans le respect des droits procéduraux du prénommé et à rendre une nouvelle décision sur sa demande de naturalisation facilitée. 5.Le recours est en conséquence partiellement admis sur le point du refus de la naturalisation facilitée et la cause renvoyée à l'ODM pour complément d'instruction et nouvelle décision sur la demande de naturalisation facilitée de A._______. Compte tenu de l'issue de la cause, il y a lieu de mettre des frais réduits de procédure, d'un montant de Fr. 600.-, à la charge du recourant (art. 63 al. 1 PA en relation avec les art. 1 à 3 du règlement du Tribunal administratif fédéral du 21 février 2008 concernant les frais, dépens et indemnités fixés par le Tribunal administratif fédéral [FITAF, RS 173.320.2]). Obtenant partiellement gain de cause, le recourant a droit à des dépens réduits (art. 64 al. 1 PA en relation avec l'art. 7 al. 2 FITAF). En l'absence de décompte de prestations, l'indemnité de dépens est fixée sur la base du dossier (cf. art. 14 al. 2 FITAF). Au vu de l'ensemble des circonstances du cas d'espèce, en particulier de l'importance et du degré de complexité de la cause, ainsi que de l'ampleur du travail nécessaire à la défense des intérêts du recourant, les dépens réduits sont arrêtés, au regard des art. 8ss FITAF, à Fr. 1'000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