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C-265/2006 vom 22. Oktober 2008</w:t>
      </w:r>
    </w:p>
    <w:p>
      <w:r>
        <w:t>Bundesverwaltungsgericht, 2008-10-22, FR</w:t>
      </w:r>
    </w:p>
    <w:p>
      <w:r>
        <w:rPr>
          <w:b/>
        </w:rPr>
        <w:t xml:space="preserve">Quelle: </w:t>
      </w:r>
      <w:r>
        <w:t>https://mcp.opencaselaw.ch/entscheid/bvger_C-265_2006</w:t>
      </w:r>
    </w:p>
    <w:p>
      <w:r>
        <w:t>FR: TAF C-265/2006 du 22 octobre 2008</w:t>
      </w:r>
    </w:p>
    <w:p>
      <w:r>
        <w:t>IT: TAF C-265/2006 del 22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 notamment l'OLE.</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D._______, qui est directement touché par la décision querellée, a qualité pour recourir (cf. art. 48 al. 1 PA). Présenté dans les forme et délai légaux,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1.3 ci-dessus (cf. arrêt du Tribunal fédéral 2A.451/2002 du 28 mars 2003 consid. 1.2, partiellement publié in ATF 129 II 215).</w:t>
      </w:r>
    </w:p>
    <w:p>
      <w:r>
        <w:rPr>
          <w:b/>
        </w:rPr>
        <w:t>E. 3.1</w:t>
      </w:r>
    </w:p>
    <w:p>
      <w:r>
        <w:t>A titre préliminaire, il sied de préciser que la présente procédure, dont l'objet est déterminé par la décision attaquée, ne concerne que la question de l'assujettissement du recourant aux mesures de limitation du nombre des étrangers, et non pas directement celle de l'octroi éventuel d'un titre de séjour (cf. MINH SON NGUYEN, Droit public des étrangers: présence, activité économique et statut politique, Berne 2003, p. 311; ATF 123 II 125 consid. 2 in fine et la jurisprudence citée). La compétence pour accorder une autorisation de séjour appartient en effet aux seules autorités cantonales (cf. art. 15 al. 1 et 2 LSEE, en relation avec l'art. 51 OLE). Même si les termes de la correspondance du SPOP-VD du 29 mars 2005 sont peu clairs en ce qui concerne l'octroi d'une autorisation de séjour, il n'en demeure pas moins que cet écrit fait explicitement référence à l'exception aux mesures de limitation et relève que le dossier est transmis dans ce contexte à l'ODM pour décision. Partant, les conclusions du recourant, en tant qu'elles tendent à l'octroi d'une autorisation de séjour, sont irrecevables et les arguments soulevés par le recourant ne modifient pas cette analyse.</w:t>
      </w:r>
    </w:p>
    <w:p>
      <w:r>
        <w:rPr>
          <w:b/>
        </w:rPr>
        <w:t>E. 3.2</w:t>
      </w:r>
    </w:p>
    <w:p>
      <w:r>
        <w:t>Contrairement à l'opinion soutenue par l'intéressé, l'art. 8 CEDH, qui garantit le droit au respect de la vie privée et familiale, ne confère pas en tant que tel le droit d'entrer et de résider dans un Etat partie à ladite convention (cf. notamment cause Abdelouahab Boultif c. Suisse du 2 août 2001 [req. n° 54273/00], partiellement publiée in Jurisprudence des autorités administratives de la Confédération [JAAC] 65.138). Ainsi, celui qui est un proche parent d'une personne disposant d'un droit de présence assuré en Suisse ne peut s'en prévaloir que dans le cadre d'une procédure d'autorisation du droit des étrangers (cf. à cet égard notamment ATF 126 II 335 consid. 3a, 377 consid. 2b/cc, 425 consid. 4c/bb; 125 II 633 consid. 3a; 122 II 433 consid. 3b; cf. aussi Alain Wurzburger, La jurisprudence récente du Tribunal fédéral en matière de police des étrangers, RDAF 1997 p. 282; Peter Mock, Mesures de police des étrangers et respect de la vie privée et familiale, in Revue de droit suisse [RDS], 1993 I p. 96 et les références citées). En d'autres termes, l'art. 8 CEDH peut à certaines conditions conférer un droit de présence, lequel sera ensuite concrétisé dans une autorisation de séjour fondée sur une disposition du droit interne. En l'espèce, la seule disposition du droit interne qui entre en considération est l'art. 13 let. f OLE, dans la mesure où les autorités vaudoises ne sont pas disposées à octroyer directement une autorisation de séjour à D._______ en distrayant une unité de leur contingent. C'est dès lors à bon droit que l'autorité inférieure a examiné la situation du recourant sous l'angle de l'art. 13 let. f OLE.</w:t>
      </w:r>
    </w:p>
    <w:p>
      <w:r>
        <w:rPr>
          <w:b/>
        </w:rPr>
        <w:t>E. 3.3</w:t>
      </w:r>
    </w:p>
    <w:p>
      <w:r>
        <w:t>Quant à la CDE, elle ne confère pas un droit déductible en justice de séjourner dans un pays étranger, que ce soit au titre de regroupement familial ou, moins encore, d'une exception aux mesures de limitation (cf. ATF 126 II 377 consid. 5d; 124 II 361 consid. 3b).</w:t>
      </w:r>
    </w:p>
    <w:p>
      <w:r>
        <w:rPr>
          <w:b/>
        </w:rPr>
        <w:t>E. 3.4</w:t>
      </w:r>
    </w:p>
    <w:p>
      <w:r>
        <w:t>La présence de H._______ en Suisse sera en revanche prise en considération pour déterminer si, au vu de l'ensemble des circonstances, la situation du recourant est constitutive d'un cas d'extrême gravité au sens de l'art. 13 let. f OLE (cf. consid. 8 infra), respectivement si les liens entre le recourant et son fils sont à ce point forts et intenses qu'il se justifierait de l'excepter des mesures de limitation.</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émise par le SPOP-VD dans sa prise de position du 24 mars 2005.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 Au regard du nouveau droit également, la position du SPOP-VD ne lie ni l'ODM ni le Tribunal (cf. art. 40 al. 1 et 99 LEtr en relation avec l'art. 85 OASA; voir également le chiffre 1.3.2 des Directives et Commentaires de l'ODM, en ligne sur le site de l'ODM www.bfm.admin.ch &gt; Thèmes &gt; Bases légales &gt; Directives et commentaires &gt; Domaine des étrangers &gt; Procédure et répartition des compétences, version 01.01.2008, consulté le 18 septembre 2008).</w:t>
      </w:r>
    </w:p>
    <w:p>
      <w:r>
        <w:rPr>
          <w:b/>
        </w:rPr>
        <w:t>E. 6</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sur territoire helvétique constitue l'unique moyen pour échapper à une situation de détresse. D'un autre côté, le fait que l'étranger ait séjourné dans ce pays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2007/45 consid. 4.2 p. 589/590, jurisprudence et doctrine citées).</w:t>
      </w:r>
    </w:p>
    <w:p>
      <w:r>
        <w:rPr>
          <w:b/>
        </w:rPr>
        <w:t>E. 7</w:t>
      </w:r>
    </w:p>
    <w:p>
      <w:r>
        <w:t>Il convient dès lors d'examiner la situation de D._______, pour déterminer si le maintien des mesures de limitation, au vu de l'ensemble des circonstances, serait constitutif d'un cas de rigueur.</w:t>
      </w:r>
    </w:p>
    <w:p>
      <w:r>
        <w:rPr>
          <w:b/>
        </w:rPr>
        <w:t>E. 7.1</w:t>
      </w:r>
    </w:p>
    <w:p>
      <w:r>
        <w:t>En l'occurrence, se fondant sur les pièces au dossier et les déclarations du recourant, le TAF estime que la présence en Suisse du recourant n'a été démontrée que depuis octobre 2001, date à partir de laquelle il avait à disposition un appartement loué. Son parcours entre 1999 et 2001 est chaotique, à tout le moins dominé par de sérieuses zones d'ombre, le recourant lui-même ayant reconnu lors de son interpellation en novembre 2001 qu'il vivait en principe chez son père en France. L'intéressé n'a du reste demandé la régularisation de ses conditions de séjour qu'en juin 2003. Il apparaît dès lors que de 1999 à 2003, les séjours effectués sur territoire helvétique l'étaient en toute illégalité, l'autorisation d'entrée délivrée à des fins touristiques ayant été utilisée à d'autres fins, et que depuis le dépôt de sa demande de régularisation, au mois de juin 2003, il y demeure au bénéfice d'une simple tolérance cantonale. Or, un séjour effectué sans autorisation idoine, illégal ou précaire, ne saurait être considéré comme un élément constitutif d'un cas personnel d'extrême gravité au sens de l'art. 13 let. f OLE (ATAF 2007/45 consid. 6.3 p. 593).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Le recourant ne saurait ainsi tirer parti de la seule durée de son séjour en Suisse pour bénéficier d'une exception aux mesures de limitation.</w:t>
      </w:r>
    </w:p>
    <w:p>
      <w:r>
        <w:rPr>
          <w:b/>
        </w:rPr>
        <w:t>E. 7.2</w:t>
      </w:r>
    </w:p>
    <w:p>
      <w:r>
        <w:t>Il convient donc d'examiner si d'autres critères d'évaluation seraient de nature à faire admettre qu'un départ de Suisse placerait D._______ dans une situation particulièrement rigoureuse, en se fondant notamment sur ses relations familiales, sa situation professionnelle, son intégration sociale et son état de santé (cf. ATF 130 II 39 consid. 3). La reconnaissance d'un cas personnel d'extrême gravité ne peut en effet être admise qu'en présence de circonstances revêtant un caractère exceptionnel, telles notamment une ascension professionnelle remarquable ou l'acquisition par l'étranger de connaissances ou de qualifications si spécifiques qu'il ne lui serait pas possible de les mettre à profit dans son pays d'origine (cf. ATAF 2007/44 consid. 5.3 p. 581ss et les références citées).</w:t>
      </w:r>
    </w:p>
    <w:p>
      <w:r>
        <w:rPr>
          <w:b/>
        </w:rPr>
        <w:t>E. 7.2.1</w:t>
      </w:r>
    </w:p>
    <w:p>
      <w:r>
        <w:t>D._______ est arrivé en Suisse en 1999, en provenance de la Côte d'Ivoire. Il avait alors vingt-huit ans. Selon ses propres déclarations, il est ensuite retourné dans son pays d'origine, avant de revenir et d'alterner les séjours entre la Suisse et la France entre 2000 et 2001. Il ne réside manifestement durablement sur territoire helvétique que depuis 2001, soit sept ans. C'est toutefois en Afrique qu'il a passé toute son enfance et son adolescence et qu'il a ses racines; il est imprégné de la culture africaine bien davantage que de la culture européenne, et suisse en particulier. Il y a encore sa mère et sa fille, bien qu'il prétende avoir perdu toutes traces d'elles, ainsi que vraisemblablement la plupart de ses proches, de ses amis et autres personnes dont il a fait la connaissance durant les vingt-huit premières années de sa vie.</w:t>
      </w:r>
    </w:p>
    <w:p>
      <w:r>
        <w:rPr>
          <w:b/>
        </w:rPr>
        <w:t>E. 7.2.2</w:t>
      </w:r>
    </w:p>
    <w:p>
      <w:r>
        <w:t>Il ne ressort pas du dossier que l'intégration sociale du recourant serait particulièrement accrue, respectivement le serait bien davantage qu'une personne séjournant en Suisse depuis près de sept ans. Ainsi, s'il oeuvre en qualité de bénévole pour l'association F._______, ce qui est attesté par pièce pour la période de juin à décembre 2007, il serait d'après son curriculum vitae également engagé au sein du collectif vaudois des sans-papiers et du syndicat UNIA, pratiquerait le karaté au sein d'un club et collaborerait notamment avec SOS-Racisme, acor sos racismes ainsi que l'Eglise évangélique réformée du canton de Vaud. La plupart de ces activités sont en lien avec son statut d'étranger en situation précaire sur sol helvétique et rien ne prouve que le recourant ne soit particulièrement engagé ou n'occupe un rôle prépondérant dans ces diverses associations. Pour le reste, il n'est pas fait état de liens sociaux avec la Suisse à ce point étroits ou intenses qu'un refus d'exempter le recourant des mesures de limitation le placeraient dans une situation d'extrême gravité.</w:t>
      </w:r>
    </w:p>
    <w:p>
      <w:r>
        <w:rPr>
          <w:b/>
        </w:rPr>
        <w:t>E. 7.2.3</w:t>
      </w:r>
    </w:p>
    <w:p>
      <w:r>
        <w:t>D._______ n'a pas connu d'évolution professionnelle marquante. Il n'a jamais achevé la formation de comptable projetée et entamée dans son pays d'origine, bien qu'il ait travaillé à temps partiel en cette qualité dans une entreprise neuchâteloise. L'intéressé est arrivé en Suisse en 1999 pour y travailler dans la restauration, domaine dans lequel il est encore actif près de dix années plus tard, en dépit de la volonté affirmée en 2007 de se réorienter. La situation s'étant par ailleurs stabilisée en Côte d'Ivoire, le recourant pourra vraisemblablement reprendre ses études en comptabilité et gestion entamées avant son départ en 1999 ou occuper un emploi dans la restauration. Concrètement, durant son séjour en Suisse, l'intéressé n'a pas acquis de compétences professionnelles qu'il ne pourrait mettre en valeur nulle part ailleurs.</w:t>
      </w:r>
    </w:p>
    <w:p>
      <w:r>
        <w:rPr>
          <w:b/>
        </w:rPr>
        <w:t>E. 7.2.4</w:t>
      </w:r>
    </w:p>
    <w:p>
      <w:r>
        <w:t>Le Tribunal relève en outre que le comportement de l'intéressé en Suisse n'est pas exempt de tout reproche, puisqu'il y a séjourné et travaillé sans autorisation durant de nombreuses années, ayant même fait l'objet d'une condamnation pénale le 7 décembre 2001, soit une amende pour contraventions à la LSEE pour séjour et travail illégaux en Suisse. Le dossier ne fait pas état d'autres antécédents pénaux de D._______. Même s'il ne faut pas exagérer l'importance des infractions aux prescriptions de police des étrangers inhérentes à la condition de travailleur clandestin, il n'est néanmoins pas contradictoire de tenir compte de l'existence de telles infractions (cf. ATF 130 II 39 consid. 5.2). Le Tribunal observe par ailleurs que le recourant dispose de revenus très irréguliers et relativement modestes et que dans ces circonstances, il apparaît légitime de se demander dans quelle mesure il ne doit pas avoir recours à l'aide sociale pour couvrir ses besoins les plus élémentaires. Pour autant, même si le recourant devait s'être durablement amendé et se débrouiller par ses propres moyens, ces éléments ne sont pas si singuliers et propres au recourant qu'ils soient déterminants dans la présente procédure et constitutifs d'un cas d'extrême gravité, nombre d'étrangers en Suisse n'ayant pas maille à partir avec la justice pénale.</w:t>
      </w:r>
    </w:p>
    <w:p>
      <w:r>
        <w:rPr>
          <w:b/>
        </w:rPr>
        <w:t>E. 8</w:t>
      </w:r>
    </w:p>
    <w:p>
      <w:r>
        <w:t>Il convient encore de prendre en considération l'art. 8 CEDH en raison de la présence en Suisse de H._______.</w:t>
      </w:r>
    </w:p>
    <w:p>
      <w:r>
        <w:rPr>
          <w:b/>
        </w:rPr>
        <w:t>E. 8.1</w:t>
      </w:r>
    </w:p>
    <w:p>
      <w:r>
        <w:t>A cet égard, il sied de relever que la CEDH n'a pas une portée directe dans le cadre de la procédure d'exemption des mesures de limitation du nombre des étrangers, puisque cette procédure ne concerne pas directement le droit de séjourner en Suisse (cf. ATF 123 II 125 consid. 2 in fine et la jurisprudence citée; voir également consid. 3.2 supra). Il convient néanmoins de prendre en considération les critères découlant de cette norme conventionnelle pour examiner si l'on est en présence d'un cas personnel d'extrême gravité au sens de l'art. 13 let. f OLE, dans la mesure où des motifs d'ordre familial seraient liés à cette situation (ATAF 2007/45 précité consid. 5.2 p. 591 et les références citées). Les relations familiales qui peuvent fonder, en vertu de l'art. 8 CEDH, un droit à une autorisation de séjour de police des étrangers sont avant tout les rapports entre époux ainsi qu'entre parents et enfants mineurs vivant ensemble (ATF 120 Ib 257 consid. 1d). La jurisprudence a cependant parfois admis que l'art. 8 CEDH pouvait s'appliquer lorsqu'un père étranger faisait valoir une relation forte avec son enfant bénéficiant du droit de résider en Suisse, même si ce dernier n'était pas placé sous son autorité parentale ou sous sa garde; un contact régulier entre le parent et l'enfant, par exemple par l'exercice du droit de visite, peut le cas échéant suffire (WURZBURGER, op. cit., p. 285). La question de savoir si, dans un cas particulier, les autorités de police des étrangers sont tenues d'accorder une autorisation de séjour fondée sur l'art. 8 CEDH doit ainsi être résolue sur la base d'une pesée de tous les intérêts publics et privés en présence (ATF 122 II 1 consid. 2, 120 Ib 22 consid. 4a). En ce qui concerne l'intérêt public, il faut retenir que la Suisse mène une politique restrictive en matière de séjour des étrangers (cf. consid. infra).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Encore faudra-t-il que le parent qui entend se prévaloir de ce droit puisse faire preuve en Suisse d'un comportement irréprochable. Tel est le cas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sur ces questions ATF 120 Ib I et arrêts du Tribunal fédéral 2C_621/2008 du 9 septembre 2008 consid. 2.2.1 et 2C_340/2008 du 28 juillet 2008 consid. 6.1).</w:t>
      </w:r>
    </w:p>
    <w:p>
      <w:r>
        <w:rPr>
          <w:b/>
        </w:rPr>
        <w:t>E. 8.2</w:t>
      </w:r>
    </w:p>
    <w:p>
      <w:r>
        <w:t>En l'espèce, D._______ n'a jamais vécu en communauté familiale avec son fils. Ce dernier vit en Valais avec sa mère, alors que l'intéressé est domicilié dans le canton de Vaud. D'après les dernières informations au dossier, qui datent d'août 2007, le recourant s'étant borné à mentionner en août 2008 qu'il continuait à voir régulièrement son fils, l'intéressé prend H._______ chez lui deux week-ends par mois et quelques semaines dans l'année à l'occasion de vacances. Si cela correspond à la pratique lorsque les parents d'un enfant sont séparés, il ne s'agit pas pour autant d'un droit de visite organisé de manière large. Par ailleurs, vu le très jeune âge de l'enfant, quatre ans, il est manifeste qu'il entretient les rapports les plus intenses avec la personne qui s'occupe de lui au quotidien, à savoir sa mère, et n'a que des liens relativement lâches avec son père qu'il ne côtoie que quelques jours dans le mois, un peu plus durant les vacances. Son départ pour l'étranger ne le touchera donc pas de la même manière que s'il avait vécu avec lui dans la même famille. Même si l'exercice du droit de visite se trouvera compliqué et sera rendu plus onéreux par le départ de D._______ et devra être défini sur un mode différent que le régime actuel, il pourra cependant être maintenu. De surcroît, cette circonstance seule ne suffit pas, selon la jurisprudence, à faire admettre l'existence d'un cas personnel d'extrême gravité (cf. dans ce sens arrêt du Tribunal fédéral 2A.83/2007 du 16 mai 2007 consid. 4.2). Le Tribunal observe en outre que le comportement du recourant n'est de loin pas irréprochable et qu'il a violé à plusieurs reprises les dispositions applicables en matière de police des étrangers, de telle sorte que pour ce motif également, les relations qu'il entretient avec son fils ne suffisent pas pour faire admettre un cas d'application de l'art. 13 let. f OLE.</w:t>
      </w:r>
    </w:p>
    <w:p>
      <w:r>
        <w:rPr>
          <w:b/>
        </w:rPr>
        <w:t>E. 8.3</w:t>
      </w:r>
    </w:p>
    <w:p>
      <w:r>
        <w:t>Enfin, il y a également lieu de prendre en considération qu'un retour en Côte d'Ivoire permettra au recourant de s'occuper de sa fille aînée, qui est âgée aujourd'hui de quelque douze années et qui y vit auprès de sa grand-mère paternelle. La présence du recourant auprès de cette jeune fille apparaît tout aussi importante que sa vie auprès de son fils en Suisse. A cet égard, il s'impose de relever que les allégations du recourant selon lesquelles il aurait perdu la trace de sa mère et de sa fille ne sont étayées par aucune pièce et qu'en tout état de cause, son retour lui permettra de tout mettre en oeuvre pour les retrouver.</w:t>
      </w:r>
    </w:p>
    <w:p>
      <w:r>
        <w:rPr>
          <w:b/>
        </w:rPr>
        <w:t>E. 8.4</w:t>
      </w:r>
    </w:p>
    <w:p>
      <w:r>
        <w:t>Au vu de ce qui précède, le Tribunal estime que les motifs liés à la présence en Suisse de son fils ne sont pas de nature à justifier de mettre le recourant au bénéfice d'une exception aux mesures de limitation au sens de l'art. 13 let. f OLE. L'intensité de la relation entre D._______ et son fils doit être relativisée. Il pourra de surcroît rester en contact avec lui par le biais des moyens de communication modernes et pourra lui rendre visite dans le cadre de séjours touristiques.</w:t>
      </w:r>
    </w:p>
    <w:p>
      <w:r>
        <w:rPr>
          <w:b/>
        </w:rPr>
        <w:t>E. 9</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Il ne saurait être tenu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(ATF 123 II 125 consid. 5b/dd). Dans le cas particulier, le retour du recourant dans son pays d'origine se trouvera d'autant plus facilité que la situation conflictuelle qui prévalait à son départ puis durant de nombreuses années s'est pacifiée.</w:t>
      </w:r>
    </w:p>
    <w:p>
      <w:r>
        <w:rPr>
          <w:b/>
        </w:rPr>
        <w:t>E. 10</w:t>
      </w:r>
    </w:p>
    <w:p>
      <w:r>
        <w:t>Cela étant, après une appréciation de l'ensemble des circonstances propres à la présente cause, le Tribunal, à l'instar de l'autorité de première instance, arrive à la conclusion que le recourant ne remplit pas les critères développés par la pratique et la jurisprudence en relation avec la reconnaissance des cas personnels d'extrême gravité au sens de l'art. 13 let. f OLE. En dépit des liens qu'il a noués avec la Suisse et des efforts qu'il devra vraisemblablement accomplir pour se réinstaller dans son pays d'origine, sa situation n'est pas telle qu'un éventuel renvoi le placerait dans un cas personnel d'extrême gravité. La décision attaquée ne viole pas le droit fédéral et n'est pas inopportune (cf. art. 49 PA). Le recours est ainsi mal fondé dans la mesure où il est recevable et doit être rejeté.</w:t>
      </w:r>
    </w:p>
    <w:p>
      <w:r>
        <w:rPr>
          <w:b/>
        </w:rPr>
        <w:t>E. 11</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