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C-2655/2018 vom 11. Juli 2019</w:t>
      </w:r>
    </w:p>
    <w:p>
      <w:r>
        <w:t>Bundesverwaltungsgericht, 2019-07-11, DE</w:t>
      </w:r>
    </w:p>
    <w:p>
      <w:r>
        <w:rPr>
          <w:b/>
        </w:rPr>
        <w:t xml:space="preserve">Quelle: </w:t>
      </w:r>
      <w:r>
        <w:t>https://mcp.opencaselaw.ch/entscheid/bvger_C-2655_2018</w:t>
      </w:r>
    </w:p>
    <w:p>
      <w:r>
        <w:t>FR: TAF C-2655/2018 du 11 juillet 2019</w:t>
      </w:r>
    </w:p>
    <w:p>
      <w:r>
        <w:t>IT: TAF C-2655/2018 del 11 luglio 2019</w:t>
      </w:r>
    </w:p>
    <w:p>
      <w:pPr>
        <w:pStyle w:val="Heading2"/>
      </w:pPr>
      <w:r>
        <w:t>Regeste</w:t>
      </w:r>
    </w:p>
    <w:p>
      <w:r>
        <w:t>Rente</w:t>
      </w:r>
    </w:p>
    <w:p>
      <w:pPr>
        <w:pStyle w:val="Heading2"/>
      </w:pPr>
      <w:r>
        <w:t>Erwägungen</w:t>
      </w:r>
    </w:p>
    <w:p>
      <w:r>
        <w:rPr>
          <w:b/>
        </w:rPr>
        <w:t>E. 1.1</w:t>
      </w:r>
    </w:p>
    <w:p>
      <w:r>
        <w:t>Gemäss Art. 31 VGG in Verbindung mit Art. 33 lit. d VGG und Art. 85bis Abs. 1 AHVG beurteilt das Bundesverwaltungsgericht Beschwerden von Personen im Ausland gegen Verfügungen der Schweizerischen Ausgleichskasse (SAK). Es liegt keine Ausnahme im Sinne von Art. 32 VGG vor. Das Bundesverwaltungsgericht ist somit zur Beurteilung der Beschwerde zuständig.</w:t>
      </w:r>
    </w:p>
    <w:p>
      <w:r>
        <w:rPr>
          <w:b/>
        </w:rPr>
        <w:t>E. 1.2</w:t>
      </w:r>
    </w:p>
    <w:p>
      <w:r>
        <w:t>Aufgrund von Art. 3 lit.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1.5</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2.1</w:t>
      </w:r>
    </w:p>
    <w:p>
      <w:r>
        <w:t>Der Beschwerdeführer ist Staatsangehöriger von Serbien und lebt dort.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BGE 122 V 382 E. 1; BGE 119 V 101 E. 3). Zwischenzeitlich hat die Schweiz mit einigen Nachfolgestaaten des ehemaligen Jugoslawiens neue Abkommen über soziale Sicherheit abgeschlossen, so auch mit Serbien. Das per 1. Januar 2019 in Kraft getretene Abkommen ist auf den vorliegenden Sachverhalt allerdings noch nicht anwendbar; folglich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Bestimmungen, die hinsichtlich der Voraussetzungen des Anspruchs auf eine schweizerische Altersrente sowie der anwendbaren Verfahrensvorschriften von dem in Art. 2 des Abkommens aufgestellten Grundsatz der Gleichstellung abweichen, finden sich weder im Abkommen selbst noch in den seitherigen schweizerisch-jugoslawischen Vereinbarungen.</w:t>
      </w:r>
    </w:p>
    <w:p>
      <w:r>
        <w:rPr>
          <w:b/>
        </w:rPr>
        <w:t>E. 2.2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2.3</w:t>
      </w:r>
    </w:p>
    <w:p>
      <w:r>
        <w:t>In zeitlicher Hinsicht sind grundsätzlich diejenigen materiellen Rechts-sätze massgebend, die bei der Erfüllung des zu Rechtsfolgen führenden Tatbestandes Geltung hatten (BGE 130 V 445 E. 1.2.1; BGE 127 V 466 E. 1; BGE 126 V 143 E. 4b). Der Beschwerdeführer wurde im Juli 2004 65 Jahre alt. Sein Anspruch auf AHV-Leistungen beurteilt sich demnach insbesondere nach den im Juli 2004 gültigen Bestimmungen des AHVG und der AHVV.</w:t>
      </w:r>
    </w:p>
    <w:p>
      <w:r>
        <w:rPr>
          <w:b/>
        </w:rPr>
        <w:t>E. 3.1</w:t>
      </w:r>
    </w:p>
    <w:p>
      <w:r>
        <w:t>Anspruch auf eine ordentliche Alters- oder Hinterlassenenrente haben Versicherte, denen für mindestens ein volles Jahr Einkommen, Erziehungs- oder Betreuungsgutschriften angerechnet werden können (Art. 29 Abs. 1 AHVG). Ein volles Beitragsjahr liegt gemäss Art. 50 Abs. 1 AHVV vor, wenn eine Person insgesamt länger als elf Monate im Sinne von Art. 1a oder 2 AHVG versichert war und während dieser Zeit den Mindestbeitrag bezahlt hat oder Beitragszeiten im Sinne von Art. 29ter Abs. 2 lit. b und c AHVG aufweist.</w:t>
      </w:r>
    </w:p>
    <w:p>
      <w:r>
        <w:rPr>
          <w:b/>
        </w:rPr>
        <w:t>E. 3.2</w:t>
      </w:r>
    </w:p>
    <w:p>
      <w:r>
        <w:t>Hinsichtlich der Dauer der Beitragsleistung und der Höhe der Beiträge wird grundsätzlich auf die individuellen Konten (IK) abgestellt, welche für jeden beitragspflichtigen Versicherten geführt werden und in welche die entsprechenden Daten eingetragen werden (vgl. Art. 30ter AHVG; Art. 135 ff. AHVV).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bzw. fehlende Eintragungen im IK, wie beispielsweise die Nichtregistrierung tatsächlich geleisteter Zahlungen (BGE 117 V 261 E. 3a).</w:t>
      </w:r>
    </w:p>
    <w:p>
      <w:r>
        <w:rPr>
          <w:b/>
        </w:rPr>
        <w:t>E. 3.3</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bedeutet dies, dass der Versicherte insofern erhöhte Mitwirkungspflichten hat, als er alles ihm Zumutbare unternehmen muss, um die Verwaltung oder das Gericht bei der Beschaffung des Beweismaterials zu unterstützen. Im Fall der Beweislosigkeit fällt der Entscheid zu Ungunsten jener Partei aus, die daraus Rechte ableiten will (vgl. BGE 117 V 261 E. 3b und 3d). Gemäss Definition gilt eine Tatsache als bewiesen und der volle Beweis als erbracht, wenn die Behörde von deren Vorhandensein derart überzeugt ist, dass das Gegenteil als unwahrscheinlich erscheint (vgl. Kölz/Häner/Bertschi, Verwaltungsverfahren und Verwaltungsrechtspflege des Bundes, 3. Aufl. 2013, S. 169 Rz. 482).</w:t>
      </w:r>
    </w:p>
    <w:p>
      <w:r>
        <w:rPr>
          <w:b/>
        </w:rPr>
        <w:t>E. 4.1</w:t>
      </w:r>
    </w:p>
    <w:p>
      <w:r>
        <w:t>Vorliegend ist strittig und vom Bundesverwaltungsgericht zu prüfen, ob die Vorinstanz zurecht davon ausgeht, dass der Beschwerdeführer die Mindestbeitragsdauer nicht erfüllt und damit keinen Leistungsanspruch hat.</w:t>
      </w:r>
    </w:p>
    <w:p>
      <w:r>
        <w:rPr>
          <w:b/>
        </w:rPr>
        <w:t>E. 4.2</w:t>
      </w:r>
    </w:p>
    <w:p>
      <w:r>
        <w:t>Der Beschwerdeführer machte geltend, er habe in den Jahren 1964 und 1965 beim Restaurant «zum C._______» in E._______, Kanton F._______, gearbeitet, jedoch reichte er zu seinem Arbeitsverhältnis keine Belege ein.</w:t>
      </w:r>
    </w:p>
    <w:p>
      <w:r>
        <w:rPr>
          <w:b/>
        </w:rPr>
        <w:t>E. 4.3</w:t>
      </w:r>
    </w:p>
    <w:p>
      <w:r>
        <w:t>Die Vorinstanz wandte sich an die SVA F._______, welche ihr am 5. Februar 2018 (Vorakten 41) mitteilte, weder sie noch die Ausgleichskasse D._______ habe für die Jahre 1964 und 1965 einen Anschluss eines Restaurants «zum C._______» oder «bei den C._______» zu verzeichnen. Für weitere Abklärungen würde sie den Namen des Inhabers bzw. des Betreibers, Kopien der Aufenthaltsbewilligung, des Vertrages, der Arbeitszeugnisse oder der Lohnausweise benötigen. Zudem informierte die Einwohnerkontrolle E._______ am 29. Januar 2018 (Vorakten 38) darüber, dass der Beschwerdeführer nicht bei ihr gemeldet war. Da der Beschwerdeführer selber keine Belege einreichte, kann nicht feststellt werden, ob und wann sich der Beschwerdeführer in der Schweiz aufgehalten und gearbeitet hat.</w:t>
      </w:r>
    </w:p>
    <w:p>
      <w:r>
        <w:rPr>
          <w:b/>
        </w:rPr>
        <w:t>E. 4.4</w:t>
      </w:r>
    </w:p>
    <w:p>
      <w:r>
        <w:t>Wie erwähnt ist für die Korrektur eines IK erforderlich, dass der behauptete Sachverhalt nachgewiesen ist, sofern die Unrichtigkeit nicht offenkundig ist. In casu ist die Unrichtigkeit des IK nicht offenkundig, weshalb der Eintrag nur durch den Nachweis eines anderen Sachverhalts korrigiert werden kann. Obwohl die Vorinstanz bei der zuständigen Ausgleichskasse nachgefragt hat, konnten für den Beschwerdeführer für die Jahre 1964 und 1965 keine Beitragsmonate festgestellt werden. Unter diesen Umständen hätte der volle Beweis im Sinne von Art. 141 Abs. 3 AHVV nur gelingen können, wenn der Beschwerdeführer die üblichen dafür geeigneten Beweismittel wie Lohnausweise zur Hand gehabt hätte, was aber nicht der Fall ist (vgl. Urteil des BGer 9C_675/2013 vom 8. November 2013 E. 3.1).</w:t>
      </w:r>
    </w:p>
    <w:p>
      <w:r>
        <w:rPr>
          <w:b/>
        </w:rPr>
        <w:t>E. 4.5</w:t>
      </w:r>
    </w:p>
    <w:p>
      <w:r>
        <w:t>Der Vorinstanz ist nicht vorzuwerfen, sie habe den Sachverhalt ungenügend abgeklärt, holte sie doch bei der Ausgleichskasse sowie beim Einwohneramt Auskünfte ein, woraus sich jedoch nichts zu Gunsten des Beschwerdeführers ableiten liess. Im Übrigen ist nicht ersichtlich, welche weiteren Abklärungen hinsichtlich der Beitragsdauer des Beschwerdeführers noch hätten unternommen werden können. Somit bleibt es dabei, dass weder der Beschwerdeführer relevante Beweismittel ins Recht zu legen vermochte noch konkrete Anhaltspunkte auf anderweitige aussagekräftige Beweismittel bestehen. Diese Beweislosigkeit wirkt sich zu Lasten des Beschwerdeführers aus, der aus dem unbewiesen gebliebenen Sachverhalt Rechte ableiten will. Entfällt nach dem Gesagten eine Kontenberichtigung nach Art. 141 Abs. 3 AHVG, hat es mit der Ablehnung des Rentenbegehrens sein Bewenden.</w:t>
      </w:r>
    </w:p>
    <w:p>
      <w:r>
        <w:rPr>
          <w:b/>
        </w:rPr>
        <w:t>E. 4.6</w:t>
      </w:r>
    </w:p>
    <w:p>
      <w:r>
        <w:t>Zusammenfassend ist festzuhalten, dass der Beschwerdeführer nicht nachzuweisen vermag, dass er die Mindestbeitragspflicht gemäss Art. 29 Abs. 1 AHVG erfüllt hat. Die Vorinstanz hat ihm damit zu Recht keine Beitragszeiten angerechnet. Die Beschwerde erweist sich nach dem Dargelegten als offensichtlich unbegründet, weshalb sie im einzelrichterlichen Verfahren abzuweisen (Art. 23 Abs. 2 VGG i.V.m. Art. 85bis Abs. 3 AHVG) und der vorinstanzliche Einspracheentscheid vom 16. März 2015 zu bestätigen ist.</w:t>
      </w:r>
    </w:p>
    <w:p>
      <w:r>
        <w:rPr>
          <w:b/>
        </w:rPr>
        <w:t>E. 5</w:t>
      </w:r>
    </w:p>
    <w:p>
      <w:r>
        <w:t>Zu befinden bleibt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Dem unterliegenden Beschwerdeführer ist entsprechend dem Verfahrensausgang gemäss Art. 64 Abs. 1 VwVG e contrario in Verbindung mit Art. 7 ff. des Reglements vom 21. Februar 2009 über die Kosten und Entschädigungen vor dem Bundesverwaltungsgericht (VGKE, SR 173.320.2) keine Parteientschädigung zuzusprechen. Die obsiegende Vorinstanz als Bundesbehörde hat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