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C-264/2006 vom 18. Dezember 2007</w:t>
      </w:r>
    </w:p>
    <w:p>
      <w:r>
        <w:t>Bundesverwaltungsgericht, 2007-12-18, FR</w:t>
      </w:r>
    </w:p>
    <w:p>
      <w:r>
        <w:rPr>
          <w:b/>
        </w:rPr>
        <w:t xml:space="preserve">Quelle: </w:t>
      </w:r>
      <w:r>
        <w:t>https://mcp.opencaselaw.ch/entscheid/bvger_C-264_2006</w:t>
      </w:r>
    </w:p>
    <w:p>
      <w:r>
        <w:t>FR: TAF C-264/2006 du 18 décembre 2007</w:t>
      </w:r>
    </w:p>
    <w:p>
      <w:r>
        <w:t>IT: TAF C-264/2006 del 18 dicembre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A._______, qui est directement touchée par la décision entreprise, a qualité pour recourir (cf. art. 48 PA). Présenté dans la forme et les délais prescrits par la loi, le recours est recevable (cf. art. 50 et art. 52 PA).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w:t>
      </w:r>
    </w:p>
    <w:p>
      <w:r>
        <w:rPr>
          <w:b/>
        </w:rPr>
        <w:t>E. 2.2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(cf. art. 13 let. f OLE).</w:t>
      </w:r>
    </w:p>
    <w:p>
      <w:r>
        <w:rPr>
          <w:b/>
        </w:rPr>
        <w:t>E. 3.1</w:t>
      </w:r>
    </w:p>
    <w:p>
      <w:r>
        <w:t>A ce propos, il sied de relever que ni l'ODM, ni a fortiori le TAF, ne sont liés par l'appréciation émise par les autorités cantonales de police des étrangers en matière d'exemption des nombres maximums fixés par le Conseil fédéral.</w:t>
      </w:r>
    </w:p>
    <w:p>
      <w:r>
        <w:rPr>
          <w:b/>
        </w:rPr>
        <w:t>E. 3.2</w:t>
      </w:r>
    </w:p>
    <w:p>
      <w:r>
        <w:t>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Alain Wurzburger, La jurisprudence récente du Tribunal fédéral en matière de police des étrangers, Revue de droit administratif et fiscal [RDAF] I 1997 p. 267ss). 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précité, consid. 3 ; Wurzburger, op. cit, p. 295, et références citées).</w:t>
      </w:r>
    </w:p>
    <w:p>
      <w:r>
        <w:rPr>
          <w:b/>
        </w:rPr>
        <w:t>E. 4.3</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ATAF 2007/16 consid. 5.4 p. 196; cf. également les ATF 2A.45/2007 du 17 avril 2007 consid. 5, 2A.718/2006 du 21 mars 2007 consid. 3, 2A.586/2006 du 6 décembre 2006 consid. 2.1, 2A.59/2006 du 3 mai 2006 consid. 3, et 2A.573/2005 du 6 février 2006 consid. 3.1).</w:t>
      </w:r>
    </w:p>
    <w:p>
      <w:r>
        <w:rPr>
          <w:b/>
        </w:rPr>
        <w:t>E. 5.1</w:t>
      </w:r>
    </w:p>
    <w:p>
      <w:r>
        <w:t>En l'occurrence, le recourante a sollicité l'octroi d'une exception aux mesures de limitation afin de demeurer en Suisse où elle affirme vivre désormais depuis seize ans. Se fondant sur les pièces du dossier, le Tribunal constate que la recourante est entrée la première fois sur territoire helvétique avec sa famille au printemps 1991, qu'elle y a séjourné illégalement jusqu'au dépôt de sa demande d'asile le 4 novembre 1992, laquelle a été rejetée par l'ODR en date du 19 février 1993, et qu'elle a quitté ce pays pour sa patrie le 23 avril 1993. Après cette date et jusqu'au 1er novembre 1998, la présence de l'intéressée sur territoire helvétique n'est pas clairement établie. En effet, au cours de ses auditions par les diverses autorités helvétiques, cette dernière a fourni des renseignements contradictoires concernant cette période. Elle a d'abord affirmé, lors du dépôt de sa deuxième demande d'asile, qu'elle avait effectivement regagné son pays suite au rejet de sa première demande d'asile et qu'elle n'était revenue en Suisse que le 1er novembre 1998. Or, dans son recours du 20 juillet 2005, elle a prétendu avoir travaillé illégalement dans le canton du Valais de 1993 à 1994, n'être retournée au Kosovo qu'en 1995, être revenue clandestinement sur territoire helvétique en automne 1995 après avoir subi un viol dans sa patrie et avoir travaillé pour une entreprise de nettoyage à Blonay jusqu'en 1998. Dans ces circonstances et au vu des tampons figurant dans le passeport de la recourante, le TAF considère que celle-ci n'a manifestement pas été en mesure d'apporter les éléments de preuve susceptibles de démontrer la continuité de son séjour en Suisse depuis sa première venue en Suisse, plus particulièrement entre 1993 et 1998. Il ressort en revanche explicitement du dossier que A._______ a déposé une nouvelle demande d'asile le 2 novembre 1998, laquelle a également été rejetée par l'ODR le 15 novembre 1999, puis par la CRA en date du 26 septembre 2002, que, ne souhaitant pas retourner dans sa patrie, elle a alors épousé, le 30 juillet 2003, un ressortissant français, que le SPOP a refusé, dans sa décision du 3 mars 2004, de lui délivrer une autorisation de séjour par regroupement familial, dès lors qu'il s'agissait d'un mariage de complaisance, et que, par arrêt du 15 mars 2005, le Tribunal administratif du canton de Vaud a admis son recours contre cette décision, estimant que, bien que le refus de lui octroyer une telle autorisation était pleinement justifié, aucun motif ne justifiait le refus de cette autorité de transmettre le dossier à l'Office fédéral en vue d'une éventuelle exemption des mesures de limitation. Ledit Tribunal avait au demeurant connaissance de l'ordonnance de renvoi, mais a estimé que la présomption d'innocence prévalait en l'espèce.</w:t>
      </w:r>
    </w:p>
    <w:p>
      <w:r>
        <w:rPr>
          <w:b/>
        </w:rPr>
        <w:t>E. 5.2</w:t>
      </w:r>
    </w:p>
    <w:p>
      <w:r>
        <w:t>Or,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 En outre, la recourante ne saurait bénéficier de la jurisprudence instaurée par l'arrêt Kaynak (ATF 124 II 110 consid. 3 p. 113), selon laquelle, à partir d'un séjour de dix ans en Suisse, le renvoi dans le pays d'origine d'un requérant dont la demande d'asile n'a pas encore été définitivement rejetée entraîne normalement un cas de rigueur selon l'art. 13 let. f OLE. En l'espèce, les demandes d'asile de l'intéressée ont été définitivement rejetées, par décision de l'ODR du 19 février 1993, respectivement par arrêt de la CRA du 26 septembre 2002, et son renvoi de Suisse confirmé.</w:t>
      </w:r>
    </w:p>
    <w:p>
      <w:r>
        <w:rPr>
          <w:b/>
        </w:rPr>
        <w:t>E. 6.1</w:t>
      </w:r>
    </w:p>
    <w:p>
      <w:r>
        <w:t>Cela étant, il convient d'examiner les critères d'évaluation qui, autres que la seule durée du séjour en Suisse, pourraient rendre le retour de la recourante dans son pays d'origine particulièrement difficile.</w:t>
      </w:r>
    </w:p>
    <w:p>
      <w:r>
        <w:rPr>
          <w:b/>
        </w:rPr>
        <w:t>E. 6.2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6.3</w:t>
      </w:r>
    </w:p>
    <w:p>
      <w:r>
        <w:t>En l'espèce, la recourante justifie avant tout sa démarche par la durée de son séjour en Suisse et l'absence de liens avec son pays d'origine. En ce qui concerne l'intégration socioprofessionnelle de l'intéressée, force est de constater que, comparée à celle de la moyenne des étrangers présents en Suisse, elle ne revêt aucun caractère exceptionnel. En effet, bien que le Tribunal ne remette nullement en cause les efforts d'intégration accomplis par l'intéressée, ni les relations qu'elle a pu établir avec ses employeurs et son entourage, il ne saurait pour autant considérer que celle-ci se soit créé avec la Suisse des attaches à ce point profondes et durables qu'elle ne puisse plus raisonnablement envisager de regagner son pays d'origine. Au demeurant, si les pièces du dossier révèlent que la requérante parle trois langues nationales, qu'elle a suivi une formation d'aide-infirmière en 2001 et 2002 et que son ancien employeur est prêt à la réengager à plein temps dans son entreprise de nettoyage dès l'obtention d'une autorisation de séjour, force est toutefois de constater qu'au regard de la nature des emplois - celle-ci ayant travaillé à la vigne, dans un EMS, dans une pâtisserie et dans une entreprise de nettoyage - qu'elle a exercés en Suisse, elle n'a pas acquis de connaissances ou de qualifications spécifiques telles qu'elle ne pourrait plus les mettre en pratique dans son pays d'origine. Par ailleurs, il faut considérer qu'elle n'a pas fait preuve d'une évolution professionnelle remarquable en Suisse justifiant, à elle seule, l'admission d'un cas de rigueur au sens de l'art. 13 let. f OLE, d'autant plus qu'il ressort de son audition du 7 mars 2006 par l'Inspection de l'emploi du canton du valais qu'elle a bénéficié de l'aide financière de son frère (cf. arrêt du Tribunal fédéral 2A.586/2006 du 6 décembre 2006 consid. 2.2 et les arrêts du Tribunal fédéral non publiés du 12 août 1996 en la cause J. c/ DFJP, du 23 janvier 1998 dans la cause A. c/ DFJP et du 2 février 1999 dans la cause P. SA et B. c/ DFJP). Par surabondance, l'intéressée n'a pas fait preuve d'un comportement exempt de critiques envers les autorités helvétiques. Ainsi a-t-elle tenté d'éluder les prescriptions de police des étrangers en contractant un mariage de complaisance en vue d'obtenir une autorisation de séjour, suite au rejet définitif de sa deuxième demande d'asile en 2002. En outre, son comportement a donné lieu à une condamnation pénale, en 2005, à deux mois d'emprisonnement avec sursis pendant deux ans pour recel. On ne saurait dans ces circonstances considérer qu'elle est particulièrement intégrée aux us et coutumes prévalant en Suisse. Elle ne saurait dès lors se prévaloir d'un comportement irréprochable pour prétendre à l'octroi d'une exception aux mesures de limitation au sens de l'art. 13 let. f OLE. S'agissant de ses attaches, il convient de rappeler ici que la recourante est née en Serbie, où elle a vécu en tout cas jusqu'à l'âge de treize ans et où elle a effectué une partie de sa scolarité. Elle a ainsi passé dans son pays d'origine toute sa jeunesse et une partie de son adolescence, années qui apparaissent comme essentielles pour la formation de la personnalité et, partant, pour l'intégration sociale et culturelle (cf. ATF 123 II 125 consid. 5b/aa). Dans ces conditions, le Tribunal ne saurait considérer que son séjour sur le territoire suisse ait été long au point de la rendre totalement étrangère à sa patrie, où vit d'ailleurs sa mère, même si elle prétend n'avoir plus de contact avec celle-ci. Ainsi, même si l'on peut admettre, dans une certaine mesure, que la recourante a perdu une partie de ses racines dans sa patrie à travers son séjour en Suisse, où vivent son frère, trois tantes et un oncle, force est toutefois de constater qu'il n'est pas concevable que ce pays, où elle a passé une partie de son existence, où elle est en tout cas retournée durant plusieurs mois en 1995 et où elle s'est rendue à deux reprises pour y passer des vacances (cf. déclarations de la requérante lors de son audition du 7 mars 2006 par l'Inspection de l'emploi du canton du Valais), lui soit devenu à ce point étranger qu'elle ne serait plus en mesure, après une période de réadaptation, d'y retrouver ses repères, d'autant plus qu'elle est encore jeune. Par ailleurs, la formation d'aide-infirmière acquise par l'intéressée pourra lui être utile dans son pays, ou du moins favoriser sa réintégration professionnelle.</w:t>
      </w:r>
    </w:p>
    <w:p>
      <w:r>
        <w:rPr>
          <w:b/>
        </w:rPr>
        <w:t>E. 6.4</w:t>
      </w:r>
    </w:p>
    <w:p>
      <w:r>
        <w:t>Enfin, le Tribunal n'ignore pas que le retour de la recourante dans son pays d'origine après plusieurs années passées en Suisse ne sera pas exempt de difficultés. Rien ne permet toutefois d'affirmer que ces difficultés seraient plus graves pour elle que pour n'importe lequel de ses concitoyens appelé à quitter la Suisse au terme de son séjour dans ce pays, ou que sa situation serait sans commune mesure avec celle que connaissent ses compatriotes restés sur place. En outre, il convient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Certes, A._______ affirme être profondément marquée et traumatisée par le viol qu'elle aurait subi dans sa patrie en 1995. A ce sujet, il sied cependant de relever que dans le cadre de sa deuxième demande d'asile déposée en novembre 1998, la recourante n'a, à aucun moment, fait état de cet événement tragique. En effet, d'une part, elle a déclaré qu'elle n'avait pas eu de problèmes dans sa patrie jusqu'à la guerre et que celle-ci était l'unique raison de son départ du pays (cf. procès-verbal d'audition du 5 novembre 1998). D'autre part, à la question de savoir si elle était disposée à retourner dans son pays d'origine au vu du changement de la situation politique au Kosovo, elle s'est uniquement contentée d'invoquer l'accident de la circulation dont elle avait été victime dans le canton de Berne en janvier 1999 (cf. procès-verbal d'audition du 18 août 1999). Ce n'est que dans son recours du 7 avril 2004 contre la décision du SPOP du 3 mars 2004, que l'intéressée a prétendu avoir subi ce viol. Il convient dès lors de relativiser ces propos, dans la mesure où ils n'ont pas été relevés plus tôt par la recourante, qui était pourtant assistée d'un mandataire dans la procédure de recours relative à sa deuxième demande d'asile. Par ailleurs, sur les cinq témoignages provenant de membres de sa famille, un seul confirme cette allégation. A cela s'ajoute, qu'il est pour le moins surprenant que l'intéressée n'ait jamais fait appel à un professionnel, tel un psychologue, pour l'aider, cas échéant, à surmonter cette pénible épreuve, et attester de son état psychologique. En tout état de cause, un tel événement est certes regrettable mais ne saurait en lui-même constituer un motif justifiant d'exempter l'intéressée des mesures de limitation du nombre des étrangers au sens de l'art. 13 let. f OLE. En effet, l'octroi d'une autorisation de séjour en Suisse n'est pas de nature à faire cesser un tel traumatisme. En conséquence, l'examen de l'ensemble des éléments de la présente cause amène le Tribunal à la conclusion que l'intéressée ne se trouve pas dans une situation d'extrême gravité au sens de l'art. 13 let. f OLE et que c'est à bon droit que l'autorité intimée a considéré qu'elle ne satisfaisait pas aux exigences de cette disposition.</w:t>
      </w:r>
    </w:p>
    <w:p>
      <w:r>
        <w:rPr>
          <w:b/>
        </w:rPr>
        <w:t>E. 7</w:t>
      </w:r>
    </w:p>
    <w:p>
      <w:r>
        <w:t>S'agissant de la requête de la recourante tendant à l'audition de cinq membres de sa famille résidant en Suisse - dont les témoignages écrits ont été joints au recours - il importe de rappeler ici que la procédure en matière de recours administratif est en principe écrite (cf. JAAC 56.5; Fritz Gygi, Bundesverwaltungsrechtspflege, Bern, 1983, p. 65 et 70). Il n'est ainsi procédé à l'audition de parties ou de témoins que si de telles mesures d'instruction paraissent indispensables à l'établissement des faits de la cause. En l'espèce, il appert que les éléments pertinents de la cause sont établis à satisfaction de droit et ne nécessitent aucun complément d'instruction.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8</w:t>
      </w:r>
    </w:p>
    <w:p>
      <w:r>
        <w:t>Il ressort de ce qui précède que, par sa décision du 20 juin 2005,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de la recourante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