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C-2646/2010 vom 27. Juli 2011</w:t>
      </w:r>
    </w:p>
    <w:p>
      <w:r>
        <w:t>Bundesverwaltungsgericht, 2011-07-27, FR</w:t>
      </w:r>
    </w:p>
    <w:p>
      <w:r>
        <w:rPr>
          <w:b/>
        </w:rPr>
        <w:t xml:space="preserve">Quelle: </w:t>
      </w:r>
      <w:r>
        <w:t>https://mcp.opencaselaw.ch/entscheid/bvger_C-2646_2010</w:t>
      </w:r>
    </w:p>
    <w:p>
      <w:r>
        <w:t>FR: TAF C-2646/2010 du 27 juillet 2011</w:t>
      </w:r>
    </w:p>
    <w:p>
      <w:r>
        <w:t>IT: TAF C-2646/2010 del 27 luglio 2011</w:t>
      </w:r>
    </w:p>
    <w:p>
      <w:pPr>
        <w:pStyle w:val="Heading2"/>
      </w:pPr>
      <w:r>
        <w:t>Regeste</w:t>
      </w:r>
    </w:p>
    <w:p>
      <w:r>
        <w:t>Cas individuels d'une extrême gravité</w:t>
      </w:r>
    </w:p>
    <w:p>
      <w:pPr>
        <w:pStyle w:val="Heading2"/>
      </w:pPr>
      <w:r>
        <w:t>Erwägungen</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comme déjà mentionné précédemment,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que l'OCP a émise dans sa prise de position du 14 mars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arrêt du Tribunal fédéral 2A.435/2006 du 29 septembre 2006 consid. 5.2; Peter Kottusch, Das Ermessen der kantonalen Fremdenpolizei und seine Schranken, Schweizerisches Zentralblatt für Staats- und Verwaltungsrecht [ZBl] 91/1990, p. 155) et au Tribunal, en vertu de l'effet dévolutif du recours (cf. art. 54 PA).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01.07.2009, consulté en juillet 2011).</w:t>
      </w:r>
    </w:p>
    <w:p>
      <w:r>
        <w:rPr>
          <w:b/>
        </w:rPr>
        <w:t>E. 4.1</w:t>
      </w:r>
    </w:p>
    <w:p>
      <w:r>
        <w:t>Selon l'art. 13 let. f OLE, ne sont pas comptés dans les nombres maximums les étrangers qui obtiennent une autorisation de séjour dans un cas personnel d'extrême gravité ou en raison de considérations de politique générale.</w:t>
      </w:r>
    </w:p>
    <w:p>
      <w:r>
        <w:rPr>
          <w:b/>
        </w:rPr>
        <w:t>E. 4.2</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4.3</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4.4</w:t>
      </w:r>
    </w:p>
    <w:p>
      <w:r>
        <w:t>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4.5</w:t>
      </w:r>
    </w:p>
    <w:p>
      <w:r>
        <w:t>Lorsqu'une famille ou une partie d'une famille demande de pouvoir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ou l'un des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(cf. ATAF précité consid. 5.3 p. 196 et jurisprudence citée). Un retour au pays d'origine peut en revanche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Alain Wurzburger, La jurisprudence récente du Tribunal fédéral en matière de police des étrangers, RDAF I 1997, p. 297/298).</w:t>
      </w:r>
    </w:p>
    <w:p>
      <w:r>
        <w:rPr>
          <w:b/>
        </w:rPr>
        <w:t>E. 5</w:t>
      </w:r>
    </w:p>
    <w:p>
      <w:r>
        <w:t>L'art. 4 OLE soustrait notamment aux nombres maximums fixés par le Conseil fédéral certains étrangers titulaires d'une pièce de légitimation délivrée par le DFAE (dont les membres de missions diplomatiques et permanentes) et, à certaines conditions, les membres de la famille des intéressés admis au titre du regroupement familial.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Les bénéficiaires d'une carte de légitimation du DFAE ne peuvent dès lors ignorer que leur présence (et celle de leur famille) en Suisse, directement liée à la fonction occupée, revêt un caractère temporaire. Il a ainsi été admis que la durée d'un séjour accompli à ce titre n'était en principe pas déterminante pour la reconnaissance d'un cas personnel d'extrême gravité (cf. ATAF 2007/44 consid. 4.3 p. 559, et la jurisprudence et doctrine citées). Il s'ensuit que les étrangers séjournant en Suisse au bénéfice d'une carte de légitimation du DFAE ne peuvent en principe pas obtenir une exception aux mesures de limitation du nombre des étrangers au sens de l'art. 13 let. f OLE lorsque prend fin la fonction (ou la mission) pour laquelle une autorisation de séjour - d'emblée limitée à ce but précis - avait été délivrée, sous réserve de circonstances tout à fait exceptionnelles (cf. ATAF 2007/44 précité loc. cit. et la jurisprudence citée). 6.1. Dans son mémoire de recours, l'intéressée invoque le bénéfice de la circulaire du 21 décembre 2001 concernant la réglementation du séjour des étrangers dans les cas personnels d'extrême gravité. 6.2. 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133 II 305 consid. 8.1; arrêt du Tribunal fédéral 5A_785/2009 du 2 février 2010 consid. 4.2; ATAF 2007/16 consid. 6.2 p. 197 ainsi que jurisprudence et doctrine citées). 6.3. 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des requérants à l'aune des principes régissant les cas personnels d'extrême gravité. La recourante ne peut ainsi tirer aucun avantage de cette circulaire (cf. dans le même sens ATAF précité consid. 6.3 p. 197s.). Par surabondance, il sied de relever que A._______ ne saurait être qualifiée de "sans papiers" au sens strict, dans la mesure où elle a bénéficié d'une carte DFAE durant plusieurs années. 7.1. En l'espèce, la durée exacte du séjour en Suisse de la prénommée ne peut pas être déterminée avec certitude, dans la mesure où celui-ci a été interrompu notamment par plusieurs retours dans sa patrie dont la durée n'est pas clairement établie. A tout le moins, se fondant sur les pièces du dossier et les déclarations de l'intéressée, le TAF retient que cette dernière est, selon toute vraisemblance, arrivée en Suisse au mois de juillet 1992 et qu'elle y a séjourné et travaillé illégalement jusqu'en 1996 avant de repartir dans sa patrie. Au mois de janvier 1997, elle a regagné le territoire helvétique au moyen d'un visa et a alors été admise à y résider sous le couvert d'une carte DFAE. Le 8 octobre 1998, ce document a cependant été annulé, dès lors qu'elle se trouvait en Suisse avec son enfant et qu'elle ne répondait ainsi plus aux conditions d'admission et de séjour prévues dans la directive du 1er mai 1998 sur l'engagement des domestiques privés par les fonctionnaires internationaux. Selon ses propres déclarations, elle aurait ensuite quitté le territoire helvétique durant trois mois environ avant d'y revenir au début de l'année 1999 pour y travailler illégalement comme employée de maison (cf. rapport d'enquête de l'OCP du 27 mai 1999). Le 14 décembre 1999, la recourante et son fils ont de nouveau laissé ce pays. Au mois de mars 2000, A._______ est une nouvelle fois retournée en Suisse munie d'un visa, afin d'y travailler en qualité d'employée de maison chez un fonctionnaire d'une organisation internationale, de sorte qu'elle a été mise au bénéfice d'une carte DFAE, renouvelée jusqu'en 2005. Par courrier du 25 février 2005, la Mission permanente de la Suisse a souligné que, comme l'intéressée était accompagnée de son fils, elle ne pouvait plus, selon la directive du 1er mai 1998 précitée, oeuvrer en Suisse sous le statut d'une carte de légitimation, tout en prolongeant néanmoins ce document jusqu'au 31 juillet 2005, puis jusqu'au 31 décembre 2005, pour lui permettre notamment de préparer son départ. Depuis le dépôt de sa demande de régularisation intervenu au mois de janvier 2006, la recourante ne demeure sur territoire helvétique qu'en vertu d'une simple tolérance cantonale, laquelle consiste en un statut à caractère provisoire et aléatoire. Or, comme relevé ci-dessus, les séjours sous carte de légitimation du DFAE ne sauraient en principe être pris en considération dans l'examen d'un cas personnel d'extrême gravité (cf. consid. 5 supra et la jurisprudence citée), pas plus que les séjours illégaux ou précaires (cf. ATAF 2007/45 consid. 6.3 p. 593, ATAF 2007/44 consid. 5.2 p. 581, ATAF 2007/16 consid. 5.4 p. 196 s., et la jurisprudence citée). Au demeurant, comme déjà relevé ci-dessus,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et jurisprudence mentionnée). Dans ces conditions, l'intéressée ne saurait tirer parti de la simple durée de son séjour en Suisse pour bénéficier d'une exception aux mesures de limitation. Pour rappel, elle se trouve en effet dans une situation comparable à celle de nombreux étrangers qui sont appelés à quitter la Suisse au terme d'un séjour autorisé ou non et qui, ne bénéficiant d'aucun traitement particulier, restent soumis aux mesures de limitation. 7.2. Cela étant, il convient d'examiner les critères d'évaluation qui, autres que la seule durée du séjour en Suisse, pourraient rendre le retour de la recourante dans son pays d'origine particulièrement difficile. En ce qui concerne l'intégration socioprofessionnelle de A._______, force est de constater que, comparée à celle de la moyenne des étrangers présents en Suisse depuis plus de dix ans, elle ne revêt aucun caractère exceptionnel. S'il est vrai qu'elle n'a pas occupé les services de police depuis son arrivée dans ce pays, il n'en demeure pas moins qu'elle ne peut se prévaloir d'un comportement irréprochable. En effet, hormis le fait que, selon ses propres déclarations, elle y a séjourné et travaillé dans la clandestinité de 1992 à 1996 et après l'annulation de sa carte DFAE en date du 8 octobre 1998 (cf. rapport de l'OCP du 27 mai 1999) - étant à cet égard relevé que cette situation illégale se serait vraisemblablement prolongée sans l'intervention de l'OCP -, elle n'a pas hésité à se faire délivrer une nouvelle carte DFAE au mois d'avril 2000, laquelle a été renouvelée jusqu'en 2005, alors qu'elle était toujours accompagnée de son fils et qu'elle savait pertinemment qu'elle ne répondait pas aux conditions d'admission et de séjour prévues dans la directive du 1er mai 1998 précitée (cf. lettres de la Mission permanente de la Suisse des 18 décembre 1998, 5 mars 1999 et 10 août 1999). Certes, il appert que la prénommée s'est vraisemblablement constitué un cercle d'amis et de relations dans la région genevoise. Il ressort également des pièces du dossier qu'elle a travaillé à la satisfaction de ses employeurs successifs. Le TAF ne saurait toutefois considérer, sur la base des éléments qui précèdent, qu'elle se soit créé avec la Suisse des attaches à ce point profondes et durables qu'elle ne puisse plus raisonnablement envisager un retour dans son pays d'origine, étant encore rappelé que les relations de travail, d'amitié ou de voisinage que l'intéressée a pu nouer pendant son séjour dans ce pays ne sauraient justifier, en soi, une exception aux mesures de limitation du nombre des étrangers (cf. supra consid. 4.3 in fine). Il n'apparaît pas au demeurant qu'elle aurait établi des liens particulièrement étroits avec la population helvétique, en participant activement à des sociétés locales par exemple. De plus, si les pièces du dossier révèlent que, depuis son arrivée sur territoire helvétique, l'intéressée a, par son travail dans le secteur de l'économie domestique (à savoir comme employée de maison) et avec l'aide de son concubin, constamment assuré son indépendance financière et nullement émargé à l'assistance publique, il sied de relever qu'elle n'a pas acquis de connaissances ou de qualifications spécifiques telles qu'il faille considérer qu'elle a fait preuve d'une évolution professionnelle remarquable en Suisse justifiant, à elle seule, l'admission d'un cas de rigueur au sens de l'art. 13 let. f OLE (cf. ATAF 2007/16 consid. 8.3 et jurisprudence citée). Quant à sa réintégration professionnelle dans sa patrie, où elle a oeuvré comme vendeuse, secrétaire et domestique privée (cf. curriculum vitae fourni à l'appui de sa demande d'engagement du 26 mai 2009), il faut considérer qu'elle est non seulement possible, mais qu'elle devrait encore être favorisée par sa connaissance du français et par l'expérience acquise en Suisse dans le cadre de son travail. Par ailleurs, il convient de rappeler que A._______ a vécu aux Philippines, jusqu'à l'âge de vingt-neuf ans. Elle a donc passé la plus grande partie de son existence dans son pays d'origine, soit une période qui dépasse largement celle considérée comme décisive pour la formation de la personnalité et, partant, pour l'intégration sociale et culturelle (cf. ATF 123 précité consid. 5b/aa). C'est donc aux Philippines qu'elle a l'essentiel de ses racines. Dans ces conditions, le TAF ne saurait considérer que les attaches nouées avec la Suisse aient pu la rendre totalement étrangère à son pays - dans lequel elle est du reste retournée à plusieurs reprises - au point qu'elle ne serait plus en mesure, après une période d'adaptation, d'y retrouver ses repères. Rien ne permet en tous les cas d'affirmer que les difficultés que la recourante est susceptible de rencontrer à son retour aux Philippines seraient plus graves pour elle que pour n'importe lequel de ses concitoyens appelés à quitter la Suisse au terme de son séjour dans ce pays, ou que sa situation serait sans commune mesure avec celle que connaissent ses compatriotes restés sur place. 7.3. En ce qui concerne B._______, âgé de treize ans, il est né en Suisse, où il a suivi toute sa scolarité. Il n'est pas contesté qu'il parle bien le français, qu'il s'est bien adapté au milieu scolaire et social genevois, si bien qu'un retour dans son pays d'origine entraînerait assurément certaines difficultés. Le Tribunal ne peut toutefois que constater que le prénommé n'a pas encore atteint un degré scolaire particulièrement élevé en Suisse. Quant au bagage scolaire qu'il a acquis sur le territoire helvétique, il s'agit avant tout de connaissances d'ordre général qui pourraient également être mises à profit ailleurs qu'en Suisse. Sa situation ne saurait donc être assimilée à celle d'un adolescent ayant achevé sa scolarité obligatoire avec succès et entrepris une formation professionnelle nécessitant l'acquisition de qualifications et de connaissances spécifiques. Dans ces conditions, le Tribunal estime que le processus d'intégration entamé par B._______, s'il est certes avancé, n'est pas encore à ce point profond et irréversible qu'un retour dans son pays d'origine ne puisse plus être envisagé (cf. arrêt du Tribunal administratif fédéral C-636/2010 précité consid. 6.3). Quant à C._______, âgée de quatre ans, elle est également née en Suisse. Même si elle ne connaît pas les Philippines, il sied de relever qu'elle n'a pas encore débuté sa scolarité obligatoire et qu'en raison de son jeune âge, elle demeure fortement liée à ses parents qui l'imprègnent de leur mode de vie et de leur culture. Son intégration au milieu socioculturel suisse n'est par conséquent pas si profonde qu'elle ne pourrait s'adapter à la patrie de ses parents (ATAF 2007/16 consid. 5.3 p. 196). 8.1. Dans ses déterminations du 1er juillet 2010, la recourante a argué que son concubin, père de ses deux enfants, vivait en Suisse au bénéfice d'une carte DFAE et que les requérants ne souhaitaient pas voir éclater l'unité de leur famille, invoquant ainsi implicitement l'art. 8 CEDH. 8.2. 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8.3. Hormis le fait que la recourante et son concubin ne sont toujours pas mariés, alors que celle-ci s'est pourtant prévalue de sa future union depuis 2005 (cf. courrier de la Mission permanente de la Suisse du 6 septembre 2005), et qu'il semble que ce mariage ne soit plus d'actualité, il s'impose de constater que D._______ ne dispose pas d'un titre de séjour en Suisse susceptible de fonder éventuellement la protection de la vie familiale consacrée par l'art. 8 CEDH. En effet, la présence en Suisse des étrangers titulaires d'une pièce de légitimation délivrée par le DFAE (et celle de leur famille), dont le personnel privé au service des membres de missions diplomatiques et permanentes et de postes consulaires, des fonctionnaires d'organisations internationales ayant leur siège en Suisse ou du personnel travaillant pour ces organisations, eux-mêmes au bénéfice d'un tel document, directement liée à la fonction qu'ils occupent, revêt un caractère temporaire (cf. ATAF 2007/44 consid. 4.3 p. 579). Dans ces circonstances, la recourante ne saurait se prévaloir de l'art. 8 CEDH (et, partant, de l'art. 13 al. 1 Cst.). 8.4. Si le Tribunal reste sensible à la situation familiale des requérants, il doit néanmoins constater que A._______ n'était pas sans savoir que sa présence en Suisse avait un caractère temporaire. En outre, la Mission permanente de la Suisse avait, à maintes reprises, clairement informé la prénommée et son concubin que, selon la directive du 1er mai 1998, l'intéressée ne pouvait plus oeuvrer dans ce pays sous le couvert d'une carte de légitimation, dans la mesure où elle était accompagnée de son fils, et qu'il n'était pas non plus possible d'établir un tel document en faveur de ce dernier, dès lors que, bien qu'il eût été reconnu par son père, celui-ci ne bénéficiait pas de l'autorité parentale sur son enfant (cf. lettres des 18 décembre 1998, 5 mars 1999 et 10 août 1999). Nonobstant cela, A._______ a poursuivi son séjour sur territoire helvétique avec son fils et a conçu un deuxième enfant avec son concubin. Leur situation familiale difficile résulte de choix délibérés de leur part et il ne saurait y être pallié par l'octroi d'une exception aux mesures de limitation en faveur des requérants. Au demeurant, rien empêche la recourante, son concubin et leurs enfants de faire vie commune dans leur pays d'origine.</w:t>
      </w:r>
    </w:p>
    <w:p>
      <w:r>
        <w:rPr>
          <w:b/>
        </w:rPr>
        <w:t>E. 9</w:t>
      </w:r>
    </w:p>
    <w:p>
      <w:r>
        <w:t>Le Tribunal n'ignore pas que les requérants se heurteront à de sérieux problèmes d'adaptation, respectivement de réadaptation, en cas de retour dans leur patrie. Rien ne permet toutefois d'affirmer que ces difficultés seront sensiblement plus graves pour eux que pour n'importe lequel de leurs concitoyens appelé à quitter la Suisse au terme de son séjour dans ce pays, ou que leur situation sera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sauf si l'intéressé allègue d'importantes difficultés concrètes propres à son cas particulier, telles une maladie grave ne pouvant être soignée qu'en Suisse, par exemple, ce qui n'est pas le cas en l'espèce (cf. ATAF 2007/16 consid. 10 p. 201).</w:t>
      </w:r>
    </w:p>
    <w:p>
      <w:r>
        <w:rPr>
          <w:b/>
        </w:rPr>
        <w:t>E. 10</w:t>
      </w:r>
    </w:p>
    <w:p>
      <w:r>
        <w:t>Les requérants n'obtenant pas d'autorisation de séjour en Suisse, c'est également à bon droit que l'autorité inférieure a prononcé, le 16 mars 2010, leur renvoi en application de l'ancien art. 66 al. 1 LEtr (RO 2007 5437; FF 2009 8052), qui correspond aux motifs de renvoi définis à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La recourante ne démontre pas, en l'espèce, l'existence d'obstacles au départ des intéressés aux Philippines et le dossier ne fait pas non plus apparaître que l'exécution de leur renvoi serait illicite, inexigible ou impossible au sens de l'art. 83 al. 2 à 4 LEtr, de sorte que c'est à juste titre que l'ODM a ordonné l'exécution de cette mesure.</w:t>
      </w:r>
    </w:p>
    <w:p>
      <w:r>
        <w:rPr>
          <w:b/>
        </w:rPr>
        <w:t>E. 11</w:t>
      </w:r>
    </w:p>
    <w:p>
      <w:r>
        <w:t>Il ressort de ce qui précède que, par sa décision du 16 mars 2010,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