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C-2646/2008 vom 24. Februar 2010</w:t>
      </w:r>
    </w:p>
    <w:p>
      <w:r>
        <w:t>Bundesverwaltungsgericht, 2010-02-24, DE</w:t>
      </w:r>
    </w:p>
    <w:p>
      <w:r>
        <w:rPr>
          <w:b/>
        </w:rPr>
        <w:t xml:space="preserve">Quelle: </w:t>
      </w:r>
      <w:r>
        <w:t>https://mcp.opencaselaw.ch/entscheid/bvger_C-2646_2008</w:t>
      </w:r>
    </w:p>
    <w:p>
      <w:r>
        <w:t>FR: TAF C-2646/2008 du 24 février 2010</w:t>
      </w:r>
    </w:p>
    <w:p>
      <w:r>
        <w:t>IT: TAF C-2646/2008 del 24 febbraio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Sie ist als Adressatin durch die angefochtene Verfügung besonders berührt, und hat an ihrer Aufhebung bzw. Änderung ein schutzwürdiges Interesse. Nachdem der einverlangte Verfahrenskostenvorschuss fristgerecht geleistet wurde, ist auf die frist- und formgerecht eingereichte Beschwerde einzutreten (Art. 60 ATSG; vgl. auch Art. 20 Abs. 1 und 3, Art. 50 und Art. 52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Rechtssätze Anwendung, welche im Zeitpunkt der Beschwerdebeurteilung Geltung haben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Da die Beschwerdeführerin das Schweizer Bürgerrecht besitzt, ist bei der Beurteilung des geltend gemachten Anspruchs auf IV-Leistungen trotz ihres Wohnsitzes in Deutschland ausschliesslich schweizerisches Recht anwendbar.</w:t>
      </w:r>
    </w:p>
    <w:p>
      <w:r>
        <w:rPr>
          <w:b/>
        </w:rPr>
        <w:t>E. 3.1</w:t>
      </w:r>
    </w:p>
    <w:p>
      <w:r>
        <w:t>Die Beschwerdeführerin macht zunächst sinngemäss geltend, der Umstand, dass sie in Deutschland als zu 50 % behindert gelte und sie eine entsprechende deutsche Invalidenrente erhalte, belege ihren Anspruch auf eine Invalidenrente in der Schweiz. Es könne nicht sein, dass Ärzte in zwei Ländern zu derart unterschiedlichen Ergebnissen gelangten.</w:t>
      </w:r>
    </w:p>
    <w:p>
      <w:r>
        <w:rPr>
          <w:b/>
        </w:rPr>
        <w:t>E. 3.2</w:t>
      </w:r>
    </w:p>
    <w:p>
      <w:r>
        <w:t>Entgegen der Auffassung der Beschwerdeführerin lässt sich aus dem Umstand, dass ihr in Deutschland eine Rente wegen teilweiser Erwerbsminderung zuerkannt wurde, für das vorliegende Verfahren nichts zu ihren Gunsten ableiten, denn nach ständiger Rechtsprechung, wie von der Vorinstanz korrekt ausgeführt, präjudiziert die Gewährung von Leistungen durch ein ausländisches Versicherungsorgan die invalidenversicherungsrechtliche Beurteilung nach schweizerischem Recht nicht (BGE 130 V 253 E. 2.4, Urteil des Bundesverwaltungsgerichts C-6130/2007 vom 24. Juni 2008 E. 7). Dies muss umso mehr gelten, als sich nach Deutschem Recht die Anspruchsvoraussetzungen nicht nach den gleichen Kriterien beurteilen wie im schweizerischen Recht. Hingegen sind die dem Entscheid des deutschen Versicherungsträgers zugrunde gelegenen Arztberichte auch im vorliegenden Verfahren heranzuziehen, um die Arbeitsfähigkeit der Beschwerdeführerin zu beurteilen.</w:t>
      </w:r>
    </w:p>
    <w:p>
      <w:r>
        <w:rPr>
          <w:b/>
        </w:rPr>
        <w:t>E. 4</w:t>
      </w:r>
    </w:p>
    <w:p>
      <w:r>
        <w:t>Im folgenden sind die für die Beurteilung der Streitsache wesentlichen schweizerischen (materiellen) Rechtssätze und die von der Rechtsprechung dazu entwickelten Grundsätze darzustellen.</w:t>
      </w:r>
    </w:p>
    <w:p>
      <w:r>
        <w:rPr>
          <w:b/>
        </w:rPr>
        <w:t>E. 4.1</w:t>
      </w:r>
    </w:p>
    <w:p>
      <w:r>
        <w:t>Nach der Rechtsprechung stellt das Sozialversicherungsgericht bei der Beurteilung einer Streitsache in der Regel auf den bis zum Zeitpunkt des Erlasses der streitigen Verwaltungsverfügung (hier: 1. April 2008) eingetretenen Sachverhalt ab (BGE 129 V 1 E. 1.2 mit Hinweis). Weiter sind in zeitlicher Hinsicht grundsätzlich diejenigen Rechtssätze massgebend, die bei der Erfüllung des zu Rechtsfolgen führenden Tatbestandes Geltung hatten (BGE 130 V 329). Vorliegend sind - pro rata temporis - insbesondere auch die Änderungen des IVG und des ATSG vom 6. Oktober 2006 (5. IV-Revision, AS 2007 5129, in Kraft seit 1. Januar 2008) im vorliegenden Verfahren zu beachten, da die angefochtene Verfügung nach Inkrafttreten der entsprechenden Bestimmungen ergangen ist (vgl. auch Ueli Kieser, ATSG-Kommentar, 2. Aufl., Zürich Basel Genf 2009, Art. 82 Rz. 5 und 6).</w:t>
      </w:r>
    </w:p>
    <w:p>
      <w:r>
        <w:rPr>
          <w:b/>
        </w:rPr>
        <w:t>E. 4.2</w:t>
      </w:r>
    </w:p>
    <w:p>
      <w:r>
        <w:t>Gemäss Art. 28 Abs. 2 IVG (in der seit dem 1. Januar 2008 gültigen Fassung) haben Versicherte Anspruch auf eine Viertelsrente, wenn sie zu mindestens 40 % invalid sind, bei einem Invaliditätsgrad von mindestens 50 % besteht ein Anspruch auf eine halbe Rente, bei mindestens 60 % auf eine Dreiviertelsrente und bei mindestens 70 % auf eine ganze Rente. Laut Abs. 29 Abs. 4 IVG (in Kraft seit dem 1. Januar 2008) werden Renten, die einem Invaliditätsgrad von weniger als 50 % entsprechen, jedoch nur an Versicherte ausgerichtet, die ihren Wohnsitz und gewöhnlichen Aufenthalt (Art. 13 ATSG) in der Schweiz haben. Eine - vorliegend anwendbare - Ausnahme von diesem Prinzip gilt für Schweizer Bürger und Staatsangehörige der Europäischen Gemeinschaft, denen bei einem Invaliditätsgrad ab 40% eine Rente ausgerichtet wird, wenn sie in einem Mitgliedstaat der Europäischen Gemeinschaft Wohnsitz haben (vgl. BGE 130 V 253 E. 2.3). Weiter hat nach der seit dem 1. Januar 2008 gültigen Fassung von Art. 36 Abs. 1 IVG nur Anspruch auf eine Rente der schweizerischen Invalidenversicherung, wer bei Eintritt der Invalidität während mindestens drei Jahren Beiträge an die Alters-, Hinterlassenen- und Invalidenversicherung (AHV/IV) geleistet hat.</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Kraft sei 1. Januar 2008).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Begriff der Invalidität ist demnach nicht nach medizinischen Kriterien definiert, sondern nach der Unfähigkeit, Erwerbseinkommen zu erzielen (BGE 110 V 275 E. 4a, BGE 102 V 166). Dabei sind die Erwerbs- bzw. Arbeitsmöglichkeiten nicht nur im angestammten Beruf bzw. der bisherigen Tätigkeit, sondern - wenn erforderlich - auch in zumutbaren Verweisungstätigkeiten zu prüfen. Der Invaliditätsgrad ist also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w:t>
      </w:r>
    </w:p>
    <w:p>
      <w:r>
        <w:rPr>
          <w:b/>
        </w:rPr>
        <w:t>E. 4.4</w:t>
      </w:r>
    </w:p>
    <w:p>
      <w:r>
        <w:t>Trotzdem ist die Verwaltung und im Beschwerdefall das Gericht auf Unterlagen angewiesen, die die Ärzte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rein wirtschaftlichen und rechtlichen Beurteilungen, insbesondere im Zusammenhang mit der Bestimmung der Erwerbsfähigkeit, obliegen dagegen der Verwaltung und im Beschwerdefall dem Gericht.</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4.6</w:t>
      </w:r>
    </w:p>
    <w:p>
      <w:r>
        <w:t>Vor der Berechnung des Invaliditätsgrades muss jeweils beurteilt werden, ob eine versicherte Person als ganztägig, teilzeitig oder nicht erwerbstätig einzustufen ist - was je zur Anwendung einer anderen Methode der Invaliditätsbemessung führt (Einkommensvergleich, gemischte Methode, Betätigungsvergleich).</w:t>
      </w:r>
    </w:p>
    <w:p>
      <w:r>
        <w:rPr>
          <w:b/>
        </w:rPr>
        <w:t>E. 4.6.1</w:t>
      </w:r>
    </w:p>
    <w:p>
      <w:r>
        <w:t>Zu prüfen ist dabei,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125 V 146 E. 2c, BGE 133 V 477 E. 6.3, BGE 133 V 504 E. 3.3, je mit Hinweisen).</w:t>
      </w:r>
    </w:p>
    <w:p>
      <w:r>
        <w:rPr>
          <w:b/>
        </w:rPr>
        <w:t>E. 4.6.2</w:t>
      </w:r>
    </w:p>
    <w:p>
      <w:r>
        <w:t>Laut bundesgerichtlicher Rechtsprechung ist für Hausfrauen, die vor dem Eintritt des Gesundheitsschadens teilzeitig erwerbstätig waren, die sogenannte gemischte Methode anzuwenden (vgl. BGE 130 V 393 mit Hinweisen). Dabei wird die Invalidität im Bereich der Erwerbstätigkeit oder der unentgeltlichen Mitarbeit im Betrieb des Ehegatten auf Grund des Einkommensvergleichs bestimmt, im Bereich der üblichen Tätigkeit im Haushalt jedoch anhand des Betätigungsvergleichs bemessen (Art. 28 Abs. 2ter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w:t>
      </w:r>
    </w:p>
    <w:p>
      <w:r>
        <w:rPr>
          <w:b/>
        </w:rPr>
        <w:t>E. 5</w:t>
      </w:r>
    </w:p>
    <w:p>
      <w:r>
        <w:t>Im Folgende ist die Einschätzung der Arbeitsfähigkeit der Beschwerdeführerin durch die Vorinstanz zu überprüfen, die sich im Wesentlichen auf die Beurteilung ihres medizinischen Dienstes stützt.</w:t>
      </w:r>
    </w:p>
    <w:p>
      <w:r>
        <w:rPr>
          <w:b/>
        </w:rPr>
        <w:t>E. 5.1</w:t>
      </w:r>
    </w:p>
    <w:p>
      <w:r>
        <w:t>Für den medizinischen Dienst hat Dr. E._______ die zahlreichen im Laufe des Verfahrens vorgelegten, teilweise sehr ausführlichen Arztberichte und Gutachten gewürdigt. Er stützte seine Beurteilung hauptsächlich auf die zwei fachärztliche Gutachten und eine sozialmedizinische Beurteilung, welche er folgendermassen zusammenfasste: Dr. B._______, Chirurg, vom 31. Juli 2006 (IV-Akten, act. 44): posttraumatische Veränderung beider Kniegelenke, Cervicobrachialsyndrom mit peripherer Parästhesie, Abnutzungsschaden der Beckenwirbelsäule und Lendenwirbelsäule mit Skoliose, Abnutzungsschaden der Hüftgelenke. Zumutbar seien leichte körperliche Arbeiten, überwiegend im Sitzen, wenig Stehen und Gehen. Dr. C._______, Orthopäde, vom 25. März 2007 (IV-Akten, act. 53): Zustand nach Kniegelenksendoprothese links ohne Patellagleitflächenersatz mit Schmerzsymptomatik retropatellar, ausgeprägte mediale und retropatellare Arthrose im rechten Knie mit Schmerzsyndrom ohne gravierende Funktionsbeeinträchtigung, Wirbelsäulenschaden mit geringgradiger Funktionseinschränkung. Sozialmedizinische Beurteilung vom 30. Juli 2007 (IV-Akten, act. 48, 49): leichte körperliche Tätigkeiten überwiegend im Sitzen, ohne Tragen von Lasten über 5 kg sei eine Tätigkeit von drei bis sechs Stunden zumutbar. Im Vordergrund der Beschwerden sei die Minderbelastung beider Kniegelenke. Diese Leistungseinschränkung bestehe seit dem 6. September 2006.</w:t>
      </w:r>
    </w:p>
    <w:p>
      <w:r>
        <w:rPr>
          <w:b/>
        </w:rPr>
        <w:t>E. 5.2</w:t>
      </w:r>
    </w:p>
    <w:p>
      <w:r>
        <w:t>Aufgrund dieser einleuchtenden und nachvollziehbaren Gutachten, die sich auf eine umfassende Anamnese stützen und die geklagten Leiden vollumfänglich würdigen, kommt Dr. E._______ in seinem Bericht vom 17. Februar 2008 (IV-Akten, act. 56) im Wesentlichen zum Schluss, es bestehe ein beidseitiger Knieschaden, links finde sich eine Knietotalprothese mit Schmerzen und Flexionseinschränkung auf 90 Grad, rechts sei eine Gonarthrose festgestellt worden. Aufgrund dieser gesundheitlichen Beeinträchtigung könne der Beschwerdeführerin nur eine überwiegend sitzende Bürotätigkeit zugemutet werden, was ihrer bisherigen Tätigkeit entspreche. Gemäss der sozialmedizinischen Beurteilung sei eine Arbeitszeit von drei bis sechs Stunden zumutbar, er gehe somit von einer zumutbaren Arbeitszeit von 4.5 Stunden pro Tag oder einer Arbeitsunfähigkeit von 46% aus. Vor Eintritt des Gesundheitsschadens habe die Beschwerdeführerin halbtags im Büro gearbeitet. Im Haushalt sei die Arbeitsunfähigkeit geringer, da die Mitarbeit des Partners zumutbar sei und die Versicherte, gemäss Selbstdeklaration, viele Arbeiten selbständig ausübe. Sie betrage in diesem Tätigkeitsbereich 25%.</w:t>
      </w:r>
    </w:p>
    <w:p>
      <w:r>
        <w:rPr>
          <w:b/>
        </w:rPr>
        <w:t>E. 5.3</w:t>
      </w:r>
    </w:p>
    <w:p>
      <w:r>
        <w:t>Die von Dr. E._______ für den medizinischen Dienst vorgenommene Beurteilung der Arbeitsfähigkeit ist nachvollziehbar und in der Würdigung der medizinischen Situation einleuchtend. Es kann mit überwiegender Wahrscheinlichkeit davon ausgegangen werden, dass die Beschwerdeführerin in einer überwiegend sitzenden Bürotätigkeit 4.5 Stunden pro Tag arbeiten könnte und in dieser Hinsicht aus medizinischer Sicht zu 46% arbeitsunfähig ist. Ebenso wurde einleuchtend dargelegt, dass sie im Haushalt zu 25% eingeschränkt ist. Auch die im Rahmen des Beschwerdeverfahrens eingereichten und erneut von Dr. E._______ begutachteten Unterlagen lassen die medizinische Beurteilung als umfassend und widerspruchsfrei erscheinen. Insoweit sind die Abklärungen der Vorinstanz nicht zu beanstanden. Jedoch ist darauf hinzuweisen, dass Dr. E._______ bei seiner Bestimmung der Arbeitsfähigkeit anscheinend von einer (vollschichtigen) Wochenarbeitszeit von 42 Stunden ausging ([5 x 4.5] x 100 / 42 = 53.57%), während die IVSTA in ihrer Berechnung des Invaliditätsgrades von eine wöchentlichen Arbeitszeit von 40 Stunden zu Grunde legte (IV-Akten, act. 58). Im Rahmen der Berechnung des Invaliditätsgrades wird diese Unstimmigkeit zu korrigieren sein.</w:t>
      </w:r>
    </w:p>
    <w:p>
      <w:r>
        <w:rPr>
          <w:b/>
        </w:rPr>
        <w:t>E. 6</w:t>
      </w:r>
    </w:p>
    <w:p>
      <w:r>
        <w:t>Im weiteren ist die Methode der Invaliditätsbemessung zu bestimmen.</w:t>
      </w:r>
    </w:p>
    <w:p>
      <w:r>
        <w:rPr>
          <w:b/>
        </w:rPr>
        <w:t>E. 6.1</w:t>
      </w:r>
    </w:p>
    <w:p>
      <w:r>
        <w:t>Die Vorinstanz - wie auch der medizinische Dienst - ging davon aus, dass die sogenannt gemischte Methode Anwendung finde (IV-Akten, act. 55). Sie hielt dabei fest, die Beschwerdeführerin erledige seit dem 1. Mai 2003 20 Stunden leichte Büroarbeiten, in den Jahren 2004 bis 2006 habe sie jedoch wegen verschiedener Operationen am Knie ihre Tätigkeit mehrmals unterbrechen müssen. In der Berechnung des Invaliditätsgrades setzte die IVSTA eine Normalarbeitszeit von 40 Stunden pro Woche für ganztags Erwerbstätige im betreffenden Erwerbszweig ein und gewichtete demnach ihre Tätigkeit im Haushalt mit 50% (IV-Akten, act. 58).</w:t>
      </w:r>
    </w:p>
    <w:p>
      <w:r>
        <w:rPr>
          <w:b/>
        </w:rPr>
        <w:t>E. 6.2</w:t>
      </w:r>
    </w:p>
    <w:p>
      <w:r>
        <w:t>Gemäss den Angaben der Beschwerdeführerin und im Fragebogen für den Arbeitgeber (IV-Akten, act. 25, 26 und 30) war die Beschwerdeführerin seit dem 1. Mai 2003 bei der T._______ GmbH, _______ mit einem Pensum von je vier Stunden während fünf Tagen die Woche beschäftigt. Augenscheinlich handelt es sich dabei um den Betrieb des zweiten Ehegatten, mit welchem sie seit 1999 verheiratet ist. Die Beschwerdeführerin hat festgehalten, wegen ihrer Krankheit könne sie maximal vier Stunden pro Tag arbeiten. Seit der Operation (gemeint ist wohl die Implantation eines künstlichen Kniegelenkes [TEP] links am 27. September 2006) sei sie krank geschrieben. Aus den Akten der Vorinstanz geht weiter hervor, dass die Beschwerdeführerin ab 1979 nicht mehr in der Schweiz arbeitete (Auszug aus dem individuellen Konto, IV-Akten, act. 8). Die Beschwerdeführerin hat zwei Kinder, welche 1972 und 1977 geboren wurden. Gemäss der Bescheinigung des Versicherungsverlaufes in Deutschland (IV-Akten, act. 18) arbeitete sie ab Juni 1987 bis März 1996 bei verschiedenen Arbeitgebern in Deutschland, wobei sich mehrere Unterbrüche in der Erwerbstätigkeit - teilweise aus gesundheitlichen Gründen, teilweise infolge Arbeitslosigkeit - aus dem Versicherungsverlauf ergeben. Im Oktober 1988 hatte die Beschwerdeführerin - als sie als LKW-Fahrerin arbeitete - einen Verkehrsunfall mit Trümmerfraktur beider Kniegelenke und weiteren Verletzungen erlitten. Für die Zeit zwischen März 1996 und Mai 2003 bestehen keine ausgewiesenen Versicherungszeiten.</w:t>
      </w:r>
    </w:p>
    <w:p>
      <w:r>
        <w:rPr>
          <w:b/>
        </w:rPr>
        <w:t>E. 6.3</w:t>
      </w:r>
    </w:p>
    <w:p>
      <w:r>
        <w:t>Aufgrund der vorliegenden Unterlagen, erscheint es als überwiegend wahrscheinlich, dass die 59-jährige, seit 1999 wieder verheiratete Beschwerdeführerin im Beurteilungszeitpunkt, auch ohne gesundheitliche Einschränkung, nicht Vollzeit arbeiten, sondern sich einen Teil ihrer Zeit der Pflege ihres 5-Zimmer-Hauses und des Gartens widmen würde. Es dürfte daher zur Bestimmung des Invaliditätsgrades die gemischte Methode Anwendung finden (vgl. allerdings E. 6.4 2. Absatz hiernach).</w:t>
      </w:r>
    </w:p>
    <w:p>
      <w:r>
        <w:rPr>
          <w:b/>
        </w:rPr>
        <w:t>E. 6.4</w:t>
      </w:r>
    </w:p>
    <w:p>
      <w:r>
        <w:t>In den Akten finden sich jedoch keinerlei Angaben dazu, wie hoch der Beschäftigungsgrad der Beschwerdeführerin im ehelichen Betrieb oder in einer anderen leichten Tätigkeit ohne gesundheitliche Einschränkungen wäre. Für die Vornahme der Gewichtung der Anteile häuslicher und beruflicher Tätigkeit fehlen die massgeblichen Angaben. Aufgrund der Akten lässt es sich nicht eruieren, in welchem Ausmass die Beschwerdeführerin bei im Übrigen unveränderten Umständen beruflich arbeitstätig wäre, wenn keine gesundheitliche Beeinträchtigung bestünde. Die Beschwerdeführerin meldete sich zwar erst am 31. Mai 2006 bei der Invalidenversicherung an, jedoch macht sie seit längerer Zeit bestehende gesundheitliche Probleme geltend. Bereits im Arztbericht von Dr. med. D._______ vom 29. März 1993 (IV-Akten, act. 34) wurde ein deutlicher retropatellarer Knorpelschaden mit Nebenbefund einer Chondropathie zweiten Grades am medialen Femurcondylus festgehalten, welche operativ behandelt wurde. Am 6. August 2002 (IV-Akten, act. 46) berichtete er über Gonarthrose links und rechts, Kniebeschwerden nach Patellafraktur beidseits sowie Grundgelenksarthrose D2 im rechten Fuss bei Zustand nach Morbus Köhler Typ II. Eine Arbeit als LKW-Fahrerin sei ihr wegen der Zwangshaltung beim Fahren nicht zumutbar, da dies unweigerlich zu Beschwerden in den Kniegelenken führe. Seit 1993 sind verschiedene operative Eingriffe zur Behandlung der Knieprobleme ausgewiesen (IV-Akten, act. 34 - 54). Am 27. September 2006 wurde links eine Knieendoprothese (TEP) implantiert (IV-Akten, act. 48). Das Bundesverwaltungsgericht kann angesichts dieser seit längerem bestehenden Leiden nicht ausschliessen, dass die Beschwerdeführerin ohne gesundheitliche Beeinträchtigung heute vollschichtig oder doch zumindest zu einem wesentlich grösseren Anteil einer Erwerbstätigkeit nachgehen würde, als von der Vorinstanz angenommen. Mangels ausreichender Beweislage ist daher das potentielle Valideneinkommen nicht mit überwiegender Wahrscheinlichkeit festzulegen.</w:t>
      </w:r>
    </w:p>
    <w:p>
      <w:r>
        <w:rPr>
          <w:b/>
        </w:rPr>
        <w:t>E. 6.5</w:t>
      </w:r>
    </w:p>
    <w:p>
      <w:r>
        <w:t>Nach Art. 61 Abs. 1 VwVG entscheidet die Beschwerdeinstanz grundsätzlich in der Sache selbst; nur ausnahmsweise weist sie die Streitsache mit verbindlichen Weisungen an die Vorinstanz zurück. Ein solcher Ausnahmefall ist im vorliegenden Verfahren wegen der in entscheidenden Punkten unvollständigen Aktenlage gegeben. Die Vorinstanz ist wesentlich besser als das Bundesverwaltungsgericht in der Lage, die erforderlichen zusätzlichen Beweise zu erheben bzw. ausreichend abzuklären, zu welchem Prozentsatz die Beschwerdeführerin ohne gesundheitliche Einschränkungen zum Zeitpunkt der Beurteilung erwerbstätig wäre.</w:t>
      </w:r>
    </w:p>
    <w:p>
      <w:r>
        <w:rPr>
          <w:b/>
        </w:rPr>
        <w:t>E. 7</w:t>
      </w:r>
    </w:p>
    <w:p>
      <w:r>
        <w:t>Die Beschwerde ist demnach teilweise gutzuheissen und die Verfügung vom 1. März 2008 aufzuheben. Die Sache ist im Sinne der obigen Erwägungen zur weiteren Sachverhaltsabklärung zurückzuweisen. Die Vorinstanz wird angewiesen abzuklären, in welchem Umfang die Beschwerdeführerin ohne gesundheitliche Einschränkungen zum Zeitpunkt der Beurteilung erwerbstätig wäre. Anschliessend hat sie den Invaliditätsgrad neu zu berechnen und neu zu verfügen.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Die Rückweisung gilt praxisgemäss als (teilweises) Obsiegen der Beschwerde führenden Partei (BGE 132 V 215 E. 6). Der Beschwerdeführerin ist der geleistete Kostenvorschuss zurück zu erstatten. Der Vorinstanz sind keine Verfahrenskosten aufzuerlegen (Art. 63 Abs. 2 VwVG).</w:t>
      </w:r>
    </w:p>
    <w:p>
      <w:r>
        <w:rPr>
          <w:b/>
        </w:rPr>
        <w:t>E. 8.2</w:t>
      </w:r>
    </w:p>
    <w:p>
      <w:r>
        <w:t>Mangels verhältnismässig hoher Kosten ist der anwaltlich nicht vertretenen Beschwerdeführerin keine Parteientschädigung zuzusprechen (Art. 64 Abs. 1 VwVG und Art. 7 Abs. 4 und Art. 8 des Reglements vom 21. Februar 2008 über die Kosten und Entschädigungen vor dem Bundesverwaltungsgericht [VGKE, SR 173.320.2]). Die hauptsächlich unterliegende Vorinstanz hat als Bundesbehörde ohnehin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