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C-2644/2008 vom 22. April 2010</w:t>
      </w:r>
    </w:p>
    <w:p>
      <w:r>
        <w:t>Bundesverwaltungsgericht, 2010-04-22, IT</w:t>
      </w:r>
    </w:p>
    <w:p>
      <w:r>
        <w:rPr>
          <w:b/>
        </w:rPr>
        <w:t xml:space="preserve">Quelle: </w:t>
      </w:r>
      <w:r>
        <w:t>https://mcp.opencaselaw.ch/entscheid/bvger_C-2644_2008</w:t>
      </w:r>
    </w:p>
    <w:p>
      <w:r>
        <w:t>FR: TAF C-2644/2008 du 22 avril 2010</w:t>
      </w:r>
    </w:p>
    <w:p>
      <w:r>
        <w:t>IT: TAF C-2644/2008 del 22 aprile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25 marzo 2008 (data della decisione impugnata) non risulterebbe più favorevole al ricorrente (cfr. sentenza del Tribunale amministrativo federale C-1224/2008 del 28 gennaio 2010 consid. 2.2). Pertanto, e salvo indicazione contraria, di seguito è fatto riferimento alle norme in vigore fino al 31 dicembre 2007.</w:t>
      </w:r>
    </w:p>
    <w:p>
      <w:r>
        <w:rPr>
          <w:b/>
        </w:rPr>
        <w:t>E. 3.3</w:t>
      </w:r>
    </w:p>
    <w:p>
      <w:r>
        <w:t>Il ricorrente, come già menzionato, ha presentato la richiesta di rendita il 23 novembre 2005.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23 novembre 2004 (ossia 12 mesi precedenti la presentazione della domanda), oppure se un diritto alla rendita sia sorto tra tale data e il 25 marzo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sindrome lombovertebrale cronica senza segni neurocompressivi sicuri in turbe statiche modiche (rachide tendenzialmente piatto), alterazioni degenerative, condrosi con protusione mediana a base larga L4-L5, osteocondrosi con protusione laterale ed intraforaminale a destra L5-S1 nonché sospetta meralgia parestetica a destra.</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Oggetto della lite è la questione di sapere se il ricorrente abbia diritto a tre/quarti di rendita dell'assicurazione svizzera invalidità, come da lui postulato, ciò che presuppone un'incapacità lavorativa media di almeno il 40% durante un anno senza interruzione notevole (art. 29 cpv. 1 lett. b LAI).</w:t>
      </w:r>
    </w:p>
    <w:p>
      <w:r>
        <w:rPr>
          <w:b/>
        </w:rPr>
        <w:t>E. 10.2</w:t>
      </w:r>
    </w:p>
    <w:p>
      <w:r>
        <w:t>Dal settembre 1986, il ricorrente è stato alle dipendenze della ditta B._______ in qualità di lattoniere, in ragione di 40 ore alla settimana. Ha interrotto il lavoro il 7 dicembre 2004 per motivi di salute (doc. A 9-1 e 11-1).</w:t>
      </w:r>
    </w:p>
    <w:p>
      <w:r>
        <w:rPr>
          <w:b/>
        </w:rPr>
        <w:t>E. 10.3</w:t>
      </w:r>
    </w:p>
    <w:p>
      <w:r>
        <w:t>Questo Tribunale rileva che l'autorità inferiore - in virtù dei rapporti del 6 settembre 2006 e del 20 novembre 2007 dei dott. F._______ e H._______, medici del SMR, nonché del rapporto del 21 giugno 2007 del consulente G._______, del Servizio integrazione professionale dell'AI, i quali, a loro volta, si sono fondati sul rapporto medico del 17 giugno 2005 del dott. D._______, specialista in malattie reumatiche, fisiatria e riabilitazione (medico incaricato dall'assicurazione E._______) - ha ritenuto un'incapacità al lavoro del ricorrente del 100% nella precedente attività di lattoniere dal 7 dicembre 2004, ma un'abilità del 100% in un'attività confacente al suo stato di salute a decorrere dal 17 giugno 2005 (data della seconda visita medica da parte del dott. D._______), segnatamente in un lavoro leggero con sollevamento di pesi non superiori ai 15 kg, senza necessità di rimanere seduti od in piedi per oltre 60 minuti o di camminare per oltre 1 ora e neppure su terreno accidentato nonché senza attività al di sopra della testa, per esempio come operaio artigiano (con attività di lavorazione di rame, lamiera, acciaio, alluminio, plastica, gomma).</w:t>
      </w:r>
    </w:p>
    <w:p>
      <w:r>
        <w:rPr>
          <w:b/>
        </w:rPr>
        <w:t>E. 10.3.1</w:t>
      </w:r>
    </w:p>
    <w:p>
      <w:r>
        <w:t>Questo Tribunale osserva altresì che il menzionato rapporto medico del giugno 2005 del dott. D._______ si fonda su informazioni fornite dalla persona esaminata, sull'esame del quadro clinico nonché sulle risultanze della visita dell'insorgente e comporta segnatamente l'anamnesi, indicazioni del paziente, risultati d'esame, la diagnosi nonché la discussione. Tale relazione medica può essere considerata un mezzo probatorio idoneo per la valutazione dello stato di salute del ricorrente e dell'esigibilità dell'esercizio di un'attività sostitutiva adeguata. Le ivi ritenute diagnosi e incapacità lavorativa sono state sottoposte ai dott. F._______ e H._______, medici del SMR, che nei loro rapporti del 6 settembre 2006 e del 20 novembre 2007 le hanno confermate, anche in base alla nuova documentazione medica esaminata.</w:t>
      </w:r>
    </w:p>
    <w:p>
      <w:r>
        <w:rPr>
          <w:b/>
        </w:rPr>
        <w:t>E. 10.3.2</w:t>
      </w:r>
    </w:p>
    <w:p>
      <w:r>
        <w:t>Nella perizia medica particolareggiata E 213 del 6 dicembre 2005 (doc. A 15-1), il ricorrente è certo stato ritenuto incapace di svolgere a tempo pieno sia il precedente lavoro che uno sostitutivo adeguato. Sennonché detta valutazione medica non è condivisibile, la stessa risultando incoerente nella misura in cui il medico incaricato dell'esame ha considerato l'insorgente in grado di svolgere regolarmente lavori leggeri, ma non ha indicato i motivi per i quali siffatti lavori leggeri avrebbero potuto essere svolti solo nella misura del 50%.</w:t>
      </w:r>
    </w:p>
    <w:p>
      <w:r>
        <w:rPr>
          <w:b/>
        </w:rPr>
        <w:t>E. 10.3.3</w:t>
      </w:r>
    </w:p>
    <w:p>
      <w:r>
        <w:t>Certo, il ricorrente ha fatto valere in procedura di ricorso l'esistenza di un danno alla salute più importante rispetto a quello ritenuto dall'UAIE e tale da giustificare un grado d'invalidità di almeno il 66,75% anche in attività sostitutive leggere confacenti al suo stato di salute. L'insorgente appare fondare la sua diversa opinione segnatamente sulla relazione medica del 22 aprile 2008 del dott. I._______, specialista in medicina interna. Tuttavia - e come già ritenuto dal dott. F._______ nel suo rapporto del 23 maggio 2008 - tale rapporto non comporta una nuova diagnosi né rende plausibile un peggioramento dello stato di salute dell'insorgente suscettibile di incidere sull'esercizio a tempo pieno di un'attività sostitutiva leggera. Basti rilevare, al riguardo, che il dott. I._______ ha segnalato che il paziente presenta un "esame clinico praticamente sovrapponibile rispetto alla precedente visita del 29 agosto 2005" (doc. TAF 1 pag. 2). Inoltre, non è stata indicata dal dott. I._______ una specifica incapacità lavorativa dell'insorgente in qualsivoglia attività sostitutiva leggera ed adeguata al suo stato di salute, ma solo un'incapacità del 100% in relazione al precedente lavoro di lattoniere. In altri termini, non è stata esclusa una capacità lavorativa del 100% per il ricorrente in attività sostitutive leggere, il dott. I._______ essendosi limitato ad indicare che pure in tale ambito sussistono delle limitazioni abbastanza importanti, nel senso che deve essere garantita al ricorrente la possibilità di cambiamenti di posizione ed escluso il sollevamento di pesi superiori ai 10 kg, posizioni inergonomiche del rachide e la necessità di camminare molto su un terreno irregolare (doc. TAF 1 pag. 3). Questa Corte ritiene tuttavia, al pari del dott. F._______ (doc. TAF 4), che tali limitazioni sono compatibili con l'esercizio al 100% da parte dell'insorgente di diverse attività sostitutive leggere.</w:t>
      </w:r>
    </w:p>
    <w:p>
      <w:r>
        <w:rPr>
          <w:b/>
        </w:rPr>
        <w:t>E. 10.4</w:t>
      </w:r>
    </w:p>
    <w:p>
      <w:r>
        <w:t>In conclusione, questo Tribunale non ritiene esservi motivo di scostarsi nella sostanza dalla valutazione medica di cui alla decisione impugnata e basata in particolare, come precedentemente rilevato, sui rapporti dei dott. F._______ e H._______, medici del SMR, i quali a loro volta si sono fondati sul rapporto medico del giugno 2005 del dott. D._______. Secondo l'opinione di detti medici, il ricorrente non avrebbe certamente più potuto svolgere il lavoro di lattoniere. A lui sarebbero comunque stati proponibili, da giugno 2005 e a tempo pieno, attività sostitutive adeguate al suo stato di salute, in lavori leggeri e poco qualificati (in particolare mansioni in ambito artigianale) quali quelli indicati nel rapporto del giugno 2007 del consulente in integrazione professionale (doc. A 33-1). Peraltro detti lavori sono compatibili anche con le limitazioni indicate dal dott. I._______ (cfr. rapporto SMR del 23 maggio 2008).</w:t>
      </w:r>
    </w:p>
    <w:p>
      <w:r>
        <w:rPr>
          <w:b/>
        </w:rPr>
        <w:t>E. 10.5</w:t>
      </w:r>
    </w:p>
    <w:p>
      <w:r>
        <w:t>Basti ancora rilevare, con riferimento pure al rapporto del Centro d'accertamento professionale del 25 maggio 2007 (cfr. doc. A 30-1 a 30-23),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11</w:t>
      </w:r>
    </w:p>
    <w:p>
      <w:r>
        <w:t>Ciò premesso, occorre esaminare la conformità del tasso d'invalidità calcolato dall'autorità inferiore.</w:t>
      </w:r>
    </w:p>
    <w:p>
      <w:r>
        <w:rPr>
          <w:b/>
        </w:rPr>
        <w:t>E. 11.1</w:t>
      </w:r>
    </w:p>
    <w:p>
      <w:r>
        <w:t>Questo Tribunale osserva che il calcolo effettuato dall'UAIE per la determinazione del grado d'invalidità si fonda sul salario con e senza invalidità come fissati nella nota interna dell'Ufficio AI del 14 marzo 2008 e nella presa di posizione dell'Ufficio AI del 30 maggio 2008 (cfr. lettere F.b e I.c del presente giudizio).</w:t>
      </w:r>
    </w:p>
    <w:p>
      <w:r>
        <w:rPr>
          <w:b/>
        </w:rPr>
        <w:t>E. 11.2</w:t>
      </w:r>
    </w:p>
    <w:p>
      <w:r>
        <w:t>L'autorità inferiore ha considerato quale reddito annuale da valido il salario conseguito dal ricorrente come lattoniere nel 2005 (secondo le indicazioni del datore di lavoro; doc. A 43-1), ossia fr. 65'206.-- ed ha ritenuto quale reddito annuale da invalido quello ottenibile dall'insorgente nel 2005 in attività semplici e ripetitive, ossia fr. 43'358.-- (tenuto conto di un salario mensile medio nel 2004 di fr. 4'772.- in virtù di un orario usuale di 41.6 ore settimanali [cfr. statistiche pubblicate dall'Ufficio federale di statistica] indicizzato al 2005 [l'indice dei salari nominali è passato da 2095 nel 2004 a 2115 nel 2005; cfr. statistiche pubblicate dall'Ufficio federale di statistica] e della presa in considerazione di una riduzione del 25%, la quale appare generosa, ma ammissibile tenuto conto delle circostanze del caso di specie), basi di calcolo che questo Tribunale non ha motivo di modificare d'ufficio.</w:t>
      </w:r>
    </w:p>
    <w:p>
      <w:r>
        <w:rPr>
          <w:b/>
        </w:rPr>
        <w:t>E. 11.3</w:t>
      </w:r>
    </w:p>
    <w:p>
      <w:r>
        <w:t>Dal confronto fra il reddito da valido di fr. 65'206.-- e quello da invalido di fr. 43'358.-- consegue la determinazione di un grado d'invalidità del 34% [(65'206 - 43'358) x 100 : 65'206], che esclude il riconoscimento del diritto ad una rendita dell'assicurazione svizzera per l'invalidità.</w:t>
      </w:r>
    </w:p>
    <w:p>
      <w:r>
        <w:rPr>
          <w:b/>
        </w:rPr>
        <w:t>E. 12</w:t>
      </w:r>
    </w:p>
    <w:p>
      <w:r>
        <w:t>Da quanto esposto, consegue che il ricorso, destituito di fondamento, non merita tutela e la decisione impugnata va confermata.</w:t>
      </w:r>
    </w:p>
    <w:p>
      <w:r>
        <w:rPr>
          <w:b/>
        </w:rPr>
        <w:t>E. 13.1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il 28 luglio 2008.</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