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C-2634/2006 vom 14. März 2008</w:t>
      </w:r>
    </w:p>
    <w:p>
      <w:r>
        <w:t>Bundesverwaltungsgericht, 2008-03-14, DE</w:t>
      </w:r>
    </w:p>
    <w:p>
      <w:r>
        <w:rPr>
          <w:b/>
        </w:rPr>
        <w:t xml:space="preserve">Quelle: </w:t>
      </w:r>
      <w:r>
        <w:t>https://mcp.opencaselaw.ch/entscheid/bvger_C-2634_2006</w:t>
      </w:r>
    </w:p>
    <w:p>
      <w:r>
        <w:t>FR: TAF C-2634/2006 du 14 mars 2008</w:t>
      </w:r>
    </w:p>
    <w:p>
      <w:r>
        <w:t>IT: TAF C-2634/2006 del 14 marzo 2008</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Anfechtungsgegenstand des vorliegenden Verfahrens ist der Verwaltungsakt der IV-Stelle für Versicherte im Ausland vom 20. Dezember 2005, welcher eine Verfügung im Sinne von Art. 5 Abs. 1 VwVG darstellt.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w:t>
      </w:r>
    </w:p>
    <w:p>
      <w:r>
        <w:rPr>
          <w:b/>
        </w:rPr>
        <w:t>E. 4.1</w:t>
      </w:r>
    </w:p>
    <w:p>
      <w:r>
        <w:t>Auf Grund der Beschwerdebegehren streitig (vgl. BGE 125 V 414 E. 1b) und daher im Folgenden zu prüfen ist, ob die befristete Rente des Beschwerdeführers zu Recht per 31. Januar 2004 aufgehoben wurde oder ob dieser ab dem 1. Februar 2004 Anspruch auf mindestens eine halbe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20. Dezember 2005) eingetretenen Sachverhalt abgestellt wird (BGE 132 V 2 E. 1, 129 V 4 E. 1.2 mit Hinweisen), sind im vorliegenden Fall die auf den 1. Januar 2004 in Kraft getretenen Bestimmungen der 4. IV-Revision anwendbar. Ebenso finden die ab 1. Januar 2003 geltenden Bestimmungen des ATSG und die entsprechende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 Nach der Rechtsprechung des EVG stellt Art. 28 Abs. 1ter IVG nicht eine blosse Auszahlungsvorschrift, sondern eine besondere Anspruchsvoraussetzung dar (BGE 121 V 275 E. 6c).</w:t>
      </w:r>
    </w:p>
    <w:p>
      <w:r>
        <w:rPr>
          <w:b/>
        </w:rPr>
        <w:t>E. 5.3</w:t>
      </w:r>
    </w:p>
    <w:p>
      <w:r>
        <w:t>Ferner ist darauf hinzuweisen, dass es sich nach der Rechtsprechung des EVG bei der Zusprechung einer zeitlich befristeten Rente formalrechtlich um eine doppelte Verfügung handelt, die sich gleichzeitig über die Gewährung der Leistung und die Revision derselben ausspricht. In solchen Fällen ist die Änderung des Invaliditätsgrades nach den Grundsätzen über die Rentenrevision zu berücksichtigen (BGE 109 V 126 E. 4a). Nach Art. 41 IVG ist die Rente für die Zukunft entsprechend zu erhöhen, herabzusetzen oder aufzuheben, wenn sich der Grad der Invalidität in einer für den Anspruch erheblichen Weise ändert. 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angedauert hat und voraussichtlich weiterhin andauern wird.</w:t>
      </w:r>
    </w:p>
    <w:p>
      <w:r>
        <w:rPr>
          <w:b/>
        </w:rPr>
        <w:t>E. 5.4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5.5</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w:t>
      </w:r>
    </w:p>
    <w:p>
      <w:r>
        <w:rPr>
          <w:b/>
        </w:rPr>
        <w:t>E. 6</w:t>
      </w:r>
    </w:p>
    <w:p>
      <w:r>
        <w:t>Währenddem die Vorinstanz im vorliegenden Fall gestützt auf die medizinischen Akten und dem Urteil des Kantonsgerichts Basel-Landschaft vom 15. Juni 2005 bezüglich der Zusprechung einer SUVA-Rente von einem Invaliditätsgrad von 29% ausgeht, ist der Beschwerdeführer der Auffassung, dass seine Arbeitsfähigkeit auch wegen unfallfremden Schäden um mindestens 50% eingeschränkt sei.</w:t>
      </w:r>
    </w:p>
    <w:p>
      <w:r>
        <w:rPr>
          <w:b/>
        </w:rPr>
        <w:t>E. 6.1</w:t>
      </w:r>
    </w:p>
    <w:p>
      <w:r>
        <w:t>Aus den IV-Akten sowie den SUVA-Akten geht hervor, dass beim Beschwerdeführer infolge eines im März 2002 erlittenen Unfalls eine erhebliche Funktionseinschränkung im rechten Fussgelenk mit Ödemen beim Gehen und Stehen sowie Funktionseinschränkungen der rechten Schulter diagnostiziert wurden, welche zur erwähnten Gesamtbeurteilung der SUVA-Behörden führten. Daneben leidet der Beschwerdeführer an einer angina pectoris bei Anstrengung, einer Arthrose der Wirbelsäule und einer depressiven Verstimmung.</w:t>
      </w:r>
    </w:p>
    <w:p>
      <w:r>
        <w:rPr>
          <w:b/>
        </w:rPr>
        <w:t>E. 6.2.1</w:t>
      </w:r>
    </w:p>
    <w:p>
      <w:r>
        <w:t>Der Invaliditätsbegriff in der Invalidenversicherung stimmt mit demjenigen in der obligatorischen Unfallversicherung grundsätzlich überein, weshalb die Schätzung der Invalidität mit Bezug auf den gleichen Gesundheitsschaden im Regelfall zum selben Ergebnis zu führen hat (BGE 129 V 222 E. 4.2, 126 V 288 E. 2a mit Hinweisen). Die Einheitlichkeit des Invaliditätsbegriffs entbindet zwar die verschiedenen Sozialversicherungsträger nicht davon, die Invaliditätsbemessung selbständig durchzuführen. Doch dürfen zumindest rechtskräftig abgeschlossene Invaliditätsschätzungen nicht einfach unbeachtet bleiben. Vielmehr müssen sie als Indiz für eine zuverlässige Beurteilung gewertet und als solches in den Entscheidungsprozess erst später verfügender Versicherungsträger miteinbezogen werden. Ebenfalls ist zu beachten, dass eine präzise Bestimmung des Invaliditätsgrades für die Belange der Invalidenversicherung nicht immer nötig ist, genügt es wegen der gröberen Rentenabstufung für die Leistungsfestsetzung auch, dass das Erreichen der für die Höhe des Anspruches ausschlaggebenden Grenzwerte (40%, 50%, 60% oder 70%) eindeutig feststeht oder aber klar ausgeschlossen werden kann (BGE 126 V 288 E. 2b und 2d).</w:t>
      </w:r>
    </w:p>
    <w:p>
      <w:r>
        <w:rPr>
          <w:b/>
        </w:rPr>
        <w:t>E. 6.2.2</w:t>
      </w:r>
    </w:p>
    <w:p>
      <w:r>
        <w:t>Im vorliegenden Fall ist im Lichte der dargezeigten höchstrichterlichen Rechtsprechung davon auszugehen, dass für die Invalidenversicherung insoweit eine Bindungswirkung mit dem Befund der SUVA-Ärzten und Behörden über den Invaliditätsgrad beim Beschwerdeführer besteht, als dieser die gesundheitlichen Unfallfolgen wie die Funktionseinschränkungen der rechten Schulter und des rechten Fussgelenkes geltend macht und ein rechtskräftiges Urteil besteht. Auch wenn der Beschwerdeführer unter diesen Gesundheitseinschränkungen leidet, besteht diesbezüglich keine rentenbegründete Invalidität. Zu prüfen bleibt also nur noch, ob zusätzlich erwähnte Beschwerden, nämlich die Atherome der Koronargefässe mit Angina pectoris bei Anstrengung, eine Arthose an der Wirbelsäule sowie der depressive Zustand zu einer höheren Festlegung des Invaliditätsgrades führen kann.</w:t>
      </w:r>
    </w:p>
    <w:p>
      <w:r>
        <w:rPr>
          <w:b/>
        </w:rPr>
        <w:t>E. 6.3.1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Zudem sind Gutachten von externen Spezialärzten, welche auf Grund eingehender Beobachtungen und Untersuchungen sowie nach Einsicht in die Akten erstellt wurden, grundsätzlich volle Beweiskraft zuzuerkennen, solange nicht konkrete Indizien gegen deren Zuverlässigkeit sprechen. Ausschlaggebend für den Beweiswert ist grundsätzlich weder die Herkunft eines Beweismittels noch die Bezeichnung der eingereichten oder in Auftrag gegebenen Stellungnahme als Bericht oder Gutachten (BGE 125 V 351 E. 3A, BGE 122 V 157 E. 1c).</w:t>
      </w:r>
    </w:p>
    <w:p>
      <w:r>
        <w:rPr>
          <w:b/>
        </w:rPr>
        <w:t>E. 6.3.2</w:t>
      </w:r>
    </w:p>
    <w:p>
      <w:r>
        <w:t>Im vorliegenden Fall sind die Befunde des regionalärztlichen Dienstes der IV-Stelle, wonach die erwähnten Diagnosen (Angina pectoris bei Anstrengung, Arthrose an der Wirbelsäule, depressiver Zustand) keinen entscheidenden Einfluss auf die Arbeitsfähigkeit und insbesondere auf die Ausübung von leichten Verweisungstätigkeiten haben, klar und es gibt für das Bundesverwaltungsgericht keine ersichtlichen Gründe, entscheidend davon abzuweichen. Mit der Annahme einer leichten Verweisungstätigkeit wird bereits auf die beiden erstgenannten Leiden Rücksicht genommen, wogegen die nicht durch einen Psychiater behandelte depressive Verstimmung nur als leichtgradig und demnach ebenfalls ohne Einfluss auf die Arbeitsfähigkeit zu beurteilen ist. Damit führen diese (zusätzlichen) gesundheitlichen Beschwerden des Beschwerdeführers, welche nicht direkt mit seinem Unfall zusammenhängen, zusammen mit der festgestellten unfallbedingten Invalidität von 29% nicht zu einer für die Zusprechung einer schweizerischen Invalidenrente massgebenden Beeinträchtigung seiner Erwerbsfähigkeit von mindestens 40% (vgl. E. 5.2).</w:t>
      </w:r>
    </w:p>
    <w:p>
      <w:r>
        <w:rPr>
          <w:b/>
        </w:rPr>
        <w:t>E. 6.3.3</w:t>
      </w:r>
    </w:p>
    <w:p>
      <w:r>
        <w:t>Aufgrund des Gesagten kann festgestellt werden, dass die erhebliche Besserung des Gesundheitszustandes des Beschwerdeführers mit der damit verbundenen Reduktion des Invaliditätsgrades auf weniger als 40% spätestens am 10. September 2003, dem Zeitpunkt des Austritts aus der Rehaklinik Bellikon, eingetreten ist. Zu diesem Zeitpunkt und auch schon im Juli 2003 (vgl. act. 7/4) waren die Ärzte zum Schluss gekommen, dem Beschwerdeführer sei auch ohne weitere therapeutische Massnahmen eine leichte bis selten mittelschwere Arbeit ganztägig zumutbar (act. 12/7). Die anspruchsbeeinflussende Verbesserung der Erwerbsfähigkeit dauerte mithin im Zeitpunkt der Rentenaufhebung (31. Januar 2004) weit mehr als drei Monate. Nachdem aufgrund der Akten nichts darauf hindeutet, dass sich der Zustand des Beschwerdeführers zumindest bis zum Zeitpunkt des Einspracheentscheides (20. Dezember 2005) wieder verschlechtert hat, kann ohne Weiteres festgestellt werden, das die Vorinstanz zu Recht gestützt auf Art. 88a Abs. 1 IVV die IV-Rente per 31. Januar 2004 aufgehoben hat. Der angefochtene Einspracheentscheid hält demnach einer richterlichen Prüfung stand, weshalb die Beschwerde abzuweisen ist.</w:t>
      </w:r>
    </w:p>
    <w:p>
      <w:r>
        <w:rPr>
          <w:b/>
        </w:rPr>
        <w:t>E. 7.1</w:t>
      </w:r>
    </w:p>
    <w:p>
      <w:r>
        <w:t>Es werden keine Verfahrenskosten erhoben, da das Verfahren bei der Eidg. Rekurskommission bereits hängig war, als die Kostenfreiheit der IV-Beschwerdeverfahren aufgehoben wurde (Schlussbestimmungen des IVG zur Änderung vom 16. Dezember 2005).</w:t>
      </w:r>
    </w:p>
    <w:p>
      <w:r>
        <w:rPr>
          <w:b/>
        </w:rPr>
        <w:t>E. 7.2</w:t>
      </w:r>
    </w:p>
    <w:p>
      <w:r>
        <w:t>Entsprechend dem Ausgang des Verfahrens ist dem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