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C-2633/2013 vom 20. November 2013</w:t>
      </w:r>
    </w:p>
    <w:p>
      <w:r>
        <w:t>Bundesverwaltungsgericht, 2013-11-20, FR</w:t>
      </w:r>
    </w:p>
    <w:p>
      <w:r>
        <w:rPr>
          <w:b/>
        </w:rPr>
        <w:t xml:space="preserve">Quelle: </w:t>
      </w:r>
      <w:r>
        <w:t>https://mcp.opencaselaw.ch/entscheid/bvger_C-2633_2013</w:t>
      </w:r>
    </w:p>
    <w:p>
      <w:r>
        <w:t>FR: TAF C-2633/2013 du 20 novembre 2013</w:t>
      </w:r>
    </w:p>
    <w:p>
      <w:r>
        <w:t>IT: TAF C-2633/2013 del 20 novembre 2013</w:t>
      </w:r>
    </w:p>
    <w:p>
      <w:pPr>
        <w:pStyle w:val="Heading2"/>
      </w:pPr>
      <w:r>
        <w:t>Regeste</w:t>
      </w:r>
    </w:p>
    <w:p>
      <w:r>
        <w:t>Assurance-invalidité (divers)</w:t>
      </w:r>
    </w:p>
    <w:p>
      <w:pPr>
        <w:pStyle w:val="Heading2"/>
      </w:pPr>
      <w:r>
        <w:t>Erwägungen</w:t>
      </w:r>
    </w:p>
    <w:p>
      <w:r>
        <w:rPr>
          <w:b/>
        </w:rPr>
        <w:t>E. 1</w:t>
      </w:r>
    </w:p>
    <w:p>
      <w:r>
        <w:t>Sous réserve des exceptions - non réalisées en l'espèce - prévues par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1.1</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LAI),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arrêt du Tribunal fédéral 8C_870/2012 du 8 juillet 2013 consid. 2.2).</w:t>
      </w:r>
    </w:p>
    <w:p>
      <w:r>
        <w:rPr>
          <w:b/>
        </w:rPr>
        <w:t>E. 3</w:t>
      </w:r>
    </w:p>
    <w:p>
      <w:r>
        <w:t>L'intéressé est un ressortissant suisse et canadien domicilié au Canada.</w:t>
      </w:r>
    </w:p>
    <w:p>
      <w:r>
        <w:rPr>
          <w:b/>
        </w:rPr>
        <w:t>E. 3.1</w:t>
      </w:r>
    </w:p>
    <w:p>
      <w:r>
        <w:t>La Suisse et le Canada ont conclu le 24 février 1994 une convention de sécurité sociale (Convention de sécurité sociale entre la Confédération suisse et le Canada du 24 févier 1994, ci-après: la Convention, RS 0.831.109.232.1). Selon l'art. 4 al. 1 de la Convention, les ressortissants canadiens sont soumis aux obligations et admis au bénéfice de la législation suisse dans les mêmes conditions que les ressortissants suisses. Selon l'art. 6 de la Convention, toute personne qui exerce une activité lucrative salariée sur le territoire de l'un ou des deux Etats est soumise, en ce qui concerne cette activité, uniquement à la législation concernant l'assurance obligatoire de l'Etat où elle exerce son activité.</w:t>
      </w:r>
    </w:p>
    <w:p>
      <w:r>
        <w:rPr>
          <w:b/>
        </w:rPr>
        <w:t>E. 3.2</w:t>
      </w:r>
    </w:p>
    <w:p>
      <w:r>
        <w:t>Selon l'art. 29 al. 4 LAI, les rentes correspondant à un taux d'invalidité inférieur à 50% ne sont versées qu'aux assurés qui ont leur domicile et leur résidence habituelle (art. 13 LPGA) en Suisse. Inversement, les rentes supérieures à ce taux peuvent être versées aux assurés domiciliés à l'étranger.</w:t>
      </w:r>
    </w:p>
    <w:p>
      <w:r>
        <w:rPr>
          <w:b/>
        </w:rPr>
        <w:t>E. 3.3</w:t>
      </w:r>
    </w:p>
    <w:p>
      <w:r>
        <w:t>Aussi bien selon la Convention que selon le droit interne suisse, l'intéressé remplit les conditions d'octroi d'une rente. Dans un cas comme dans l'autre, le droit suisse régit au surplus l'octroi de la rente en ce qui concerne tant l'évaluation de l'invalidité que le moment de la naissance du droit à la rente.</w:t>
      </w:r>
    </w:p>
    <w:p>
      <w:r>
        <w:rPr>
          <w:b/>
        </w:rPr>
        <w:t>E. 3.4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la question de la naissance du droit à la rente qui est litigieuse en l'espèce.</w:t>
      </w:r>
    </w:p>
    <w:p>
      <w:r>
        <w:rPr>
          <w:b/>
        </w:rPr>
        <w:t>E. 4.1</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w:t>
      </w:r>
    </w:p>
    <w:p>
      <w:r>
        <w:rPr>
          <w:b/>
        </w:rPr>
        <w:t>E. 4.2</w:t>
      </w:r>
    </w:p>
    <w:p>
      <w:r>
        <w:t>En l'espèce, le recourant a versé des cotisations à l'AVS/AI pendant plus de trois ans (not. pces 50 et 101) et remplit donc la condition de durée minimale de cotisation. Il reste à examiner s'il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et cotisé aux assurances sociales suisses à ce titre, de 1975 à 1977 et de 1980 à 2008 (not. pces 50 et 101). Dès le mois de septembre 2008, il n'a plus travaillé à cause de ses diverses pathologies.</w:t>
      </w:r>
    </w:p>
    <w:p>
      <w:r>
        <w:rPr>
          <w:b/>
        </w:rPr>
        <w:t>E. 6.2</w:t>
      </w:r>
    </w:p>
    <w:p>
      <w:r>
        <w:t>La notion d'invalidité telle qu'elle résulte de l'art. 8 LPGA et de l'art. 4 LAI est de nature économique et juridique, et non médicale (ATF 116 V 246 consid. 1b). Autrement dit, l'assurance-invalidité couvre seulement les pertes économiques liées à une atteinte à la santé, résultant d'une infirmité congénitale, d'une maladie ou d'un accident, et non l'atteinte à la santé en tant que telle. Le taux d'invalidité d'une personne exerçant une activité lucrative est ainsi fixé d'après la comparaison des revenus prévue par l'art. 16 LPGA aux termes duquel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w:t>
      </w:r>
    </w:p>
    <w:p>
      <w:r>
        <w:t>L'autorité inférieure a retenu une incapacité de travail totale dès la première intervention (en lien avec les atteintes oncologiques) et jusqu'à six mois après la seconde opération (en lien avec les problèmes cardiologiques). Par la suite, dès le 1er janvier 2011, un capacité de travail diminuée à 50% a été reconnue, en évitant le port de charges et une cadence trop soutenue. Le recourant ne conteste pas cette appréciation de son incapacité de travail et de son taux d'invalidité, de sorte que l'autorité de recours n'a aucune raison de discuter ce point plus avant.</w:t>
      </w:r>
    </w:p>
    <w:p>
      <w:r>
        <w:rPr>
          <w:b/>
        </w:rPr>
        <w:t>E. 8.1</w:t>
      </w:r>
    </w:p>
    <w:p>
      <w:r>
        <w:t>Seule demeure la question de la naissance du droit à la rente. En dérogation à l'art. 24 LPGA, l'art. 29 al. 1 LAI prévoit que le droit à la rente prend naissance au plus tôt à l'échéance d'une période de six mois à compter de la date à laquelle l'assuré a fait valoir son droit aux prestations. Le législateur a prévu ce dispositif afin d'encourager les assurés à déposer leur demande de prestations le plus tôt possible. Il s'agissait ainsi d'inciter les assurés à préserver leur droit à la rente et de permettre aux offices de l'assurance-invalidité d'intervenir à un stade précoce pour mettre en oeuvre des mesures de réadaptation (Message du 22 juin 2005 concernant la modification de la loi fédérale sur l'assurance-invalidité [5e révision de l'AI], FF 2005 p. 4215 ss, spéc. p. 4290). Si un assuré dépose sa demande à l'office AI plus de six mois après le début de son arrêt de travail, il s'agit d'une demande tardive; il perd alors son droit à la rente pour tous les mois de retard.</w:t>
      </w:r>
    </w:p>
    <w:p>
      <w:r>
        <w:rPr>
          <w:b/>
        </w:rPr>
        <w:t>E. 8.2</w:t>
      </w:r>
    </w:p>
    <w:p>
      <w:r>
        <w:t>Selon le chiffre 2028 de la Circulaire sur l'invalidité et l'impotence dans l'assurance-invalidité, si l'assuré ne pouvait connaître les circonstances donnant droit à la rente ou s'il a été objectivement empêché d'agir en temps utile pour cause de force majeure (par exemple lors d'une maladie psychique grave), des prestations lui seront allouées rétroactivement à condition qu'il présente une demande dans les six mois qui suivent le moment où il a pris connaissance des faits ou la cessation de l'empêchement. Dans ce cas, les prestations sont accordées à l'assuré dès le moment où toutes les conditions sont objectivement réalisées pour le droit à la rente.</w:t>
      </w:r>
    </w:p>
    <w:p>
      <w:r>
        <w:rPr>
          <w:b/>
        </w:rPr>
        <w:t>E. 8.3</w:t>
      </w:r>
    </w:p>
    <w:p>
      <w:r>
        <w:t>En l'espèce, le recourant s'est vu diagnostiquer un adénocarcinome du colon en septembre 2008 et a subi une résection aortique en juin 2010 (pce 83). Il a déposé sa demande au plus tôt le 4 octobre 2011 (pce 1). Son droit à une rente a donc pris naissance le 1er avril 2012. Sans remettre en cause la gravité des atteintes que le recourant a connues, rien ne saurait justifier objectivement un tel retard dans le dépôt de sa demande. Le recourant invoque un état psychologique qui l'aurait empêché d'agir, mais il ne produit aucune pièce, ni aucune argumentation, susceptible de démontrer que cet état était tel qu'il le mettait hors d'état de sauvegarder ses droits. De plus, sa demande date de bien plus de six mois après son premier diagnostic oncologique (septembre 2008), et même plus de six mois après son retour à une capacité de travail de 50%. Le recourant ne remplit ainsi aucune des exceptions admises. Sa demande était tardive et il perd son droit à la rente pour la période allant de septembre 2008 au 31 mars 2012. La décision querellée doit donc être confirmée et le recours rejeté.</w:t>
      </w:r>
    </w:p>
    <w:p>
      <w:r>
        <w:rPr>
          <w:b/>
        </w:rPr>
        <w:t>E. 9.1</w:t>
      </w:r>
    </w:p>
    <w:p>
      <w:r>
        <w:t>Le recours, manifestement infondé, peut être rejeté dans une procédure à juge unique en application de l'art. 69 al. 2 LAI qui renvoie à l'art. 85bis al. 3 de la loi fédérale du 20 décembre 1946 sur l'assurance-vieillesse et survivants (LAVS, RS 831.10) en relation avec l'art. 23 al. 2 LTAF.</w:t>
      </w:r>
    </w:p>
    <w:p>
      <w:r>
        <w:rPr>
          <w:b/>
        </w:rPr>
        <w:t>E. 9.2</w:t>
      </w:r>
    </w:p>
    <w:p>
      <w:r>
        <w:t>Vu l'issue de la procédure, les frais de celle-ci, fixés à 400 francs, sont mis à la charge du recourant (art. 63 al. 1 PA, applicable par le truchement de l'art. 37 LTAF). Ils sont compensés par l'avance de frais de 446 francs dont il s'est acquitté au cours de l'instruction. Le solde de 46 francs lui est reversé sur le compte bancaire qu'il aura indiqué, une fois le présent arrêt entré en force.</w:t>
      </w:r>
    </w:p>
    <w:p>
      <w:r>
        <w:rPr>
          <w:b/>
        </w:rPr>
        <w:t>E. 9.3</w:t>
      </w:r>
    </w:p>
    <w:p>
      <w:r>
        <w:t>Il n'est pas alloué d'indemnité de dépens (art. 7 al. 3 du règlement du 21 février 2008 concernant les frais, dépens et indemnités fixés par le Tribunal administratif fédéral [FITAF, RS 173. 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