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C-2631/2024 vom 5. April 2024</w:t>
      </w:r>
    </w:p>
    <w:p>
      <w:r>
        <w:t>Bundesverwaltungsgericht, 2024-04-05, DE</w:t>
      </w:r>
    </w:p>
    <w:p>
      <w:r>
        <w:rPr>
          <w:b/>
        </w:rPr>
        <w:t xml:space="preserve">Quelle: </w:t>
      </w:r>
      <w:r>
        <w:t>https://mcp.opencaselaw.ch/entscheid/bvger_C-2631_2024_d20240405</w:t>
      </w:r>
    </w:p>
    <w:p>
      <w:r>
        <w:t>FR: TAF C-2631/2024 du 5 avril 2024</w:t>
      </w:r>
    </w:p>
    <w:p>
      <w:r>
        <w:t>IT: TAF C-2631/2024 del 5 aprile 2024</w:t>
      </w:r>
    </w:p>
    <w:p>
      <w:pPr>
        <w:pStyle w:val="Heading2"/>
      </w:pPr>
      <w:r>
        <w:t>Regeste</w:t>
      </w:r>
    </w:p>
    <w:p>
      <w:r>
        <w:t>Invalidenversicherung (&amp;Uuml;briges) | Invalidenversicherung, Rentensistierung (Verfügung vom 5. April 2024)</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mit Zwischenverfügung vom 20. Juni 2024 das Gesuch um unentgeltliche Rechtspflege (i.S. der Befreiung von den Ver- fahrenskosten) gutgeheissen worden ist, ist auf die frist- und formgerecht eingereichte Beschwerde einzutreten (Art. 60 ATSG; Art. 50 Abs. 1 und Art. 52 Abs. 1 VwVG).</w:t>
      </w:r>
    </w:p>
    <w:p>
      <w:r>
        <w:rPr>
          <w:b/>
        </w:rPr>
        <w:t>E. 2</w:t>
      </w:r>
    </w:p>
    <w:p>
      <w:r>
        <w:t>Anfechtungsgegenstand und damit Begrenzung des Streitgegenstands des vorliegenden Beschwerdeverfahrens (vgl. BGE 131 V 164 E. 2.1) bil- det die Verfügung vom 5. April 2024, mit welcher die Vorinstanz während des laufenden Revisionsverfahrens die laufende IV-Rente des Beschwer- deführers rückwirkend per 1. April 2024 eingestellt hat. Streitig und zu prü- fen ist, ob die Renteneinstellung zu Recht erfolgt ist.</w:t>
      </w:r>
    </w:p>
    <w:p>
      <w:r>
        <w:t>C-2631/2024 Seite 4</w:t>
      </w:r>
    </w:p>
    <w:p>
      <w:r>
        <w:rPr>
          <w:b/>
        </w:rPr>
        <w:t>E. 3.1</w:t>
      </w:r>
    </w:p>
    <w:p>
      <w:r>
        <w:t>Der Beschwerdeführer ist österreichischer Staatsangehöriger mit Wohnsitz in Österreich (Dok. 13, 176 f.) und war in der schweizerischen Alters -, Hinterlassenen- und Invalidenversicherung (AHV/IV) versichert Dok. 46-48). Ungeachtet des am 1. Juni 2002 in Kraft getretenen Abkom- mens vom 21. Juni 1999 zwischen der Schweizerischen Eidgenossen- schaft einerseits und der Europäischen Gemeinschaft und ihren Mitglied- staaten andererseits über die Freizügigkeit (FZA; SR 0.142.112.681) ist materiell schweizerisches Recht anzuwenden (BGE 130 V 253 E. 2.4; Ur- teil des BGer 8C_111/2020 vom 15. Juli 2020 E. 2).</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 Deshalb finden vorliegend jene Vorschriften Anwendung, die spätestens beim Erlass der Verfügung vom 5. April 2024 in Kraft standen; weiter aber auch Vorschrif- ten, die zu jenem Zeitpunkt bereits ausser Kraft getreten waren, die aber für die Beurteilung allenfalls früher entstandener Leistungsansprüche von Belang sind.</w:t>
      </w:r>
    </w:p>
    <w:p>
      <w:r>
        <w:rPr>
          <w:b/>
        </w:rPr>
        <w:t>E. 3.4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 E. 1.2; je mit Hinweisen; vgl. MOSER/BEUSCH/KNEU- BÜHLER/KAYSER, Prozessieren vor dem Bundesverwaltungsgericht, 3. Auf- lage 2022, Rz. 1.54).</w:t>
      </w:r>
    </w:p>
    <w:p>
      <w:r>
        <w:rPr>
          <w:b/>
        </w:rPr>
        <w:t>E. 3.5</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w:t>
      </w:r>
    </w:p>
    <w:p>
      <w:r>
        <w:t>C-2631/2024 Seite 5 Sachverhalts zu sorgen (BGE 136 V 376 E. 4.1.1). Dieser Grundsatz gilt indessen nicht uneingeschränkt. Er findet sein Korrelat in den Mitwirkungs- pflichten der Parteien (BGE 138 V 86 E. 5.2.3; 125 V 193 E. 2 und 122 V 157 E. 1a, je m.w.H.), vor allem in Bezug auf Tatsachen, die sie besser kennen als die (Verwaltungs- oder Gerichts-)Behörde und welche diese sonst gar nicht oder nicht mit vernünftigem Aufwand erheben könnte (Urteil des BGer 9C_341/2020 vom 4. September 2020 E. 2.2; Urteil des BVGer C-3143/2021 vom 12. Juni 2023 E. 3.2.1 mit Hinweisen; vgl. auch BVGE 2015/1 E. 4.2). Sofern das Gesetz nicht etwas Abweichendes vorsieht, gilt im Sozialversicherungsrecht der Beweisgrad der überwiegenden Wahr- scheinlichkeit (BGE 143 V 168 E. 2, 138 V 218 E. 6)</w:t>
      </w:r>
    </w:p>
    <w:p>
      <w:r>
        <w:rPr>
          <w:b/>
        </w:rPr>
        <w:t>E. 4</w:t>
      </w:r>
    </w:p>
    <w:p>
      <w:r>
        <w:t>Vorab ist von Amtes wegen zu prüfen, ob die Vorinstanz das Verfahren zum Erlass der angefochtenen Verfügung vom 5. April 2024 in formeller Hinsicht korrekt durchgeführt hat.</w:t>
      </w:r>
    </w:p>
    <w:p>
      <w:r>
        <w:rPr>
          <w:b/>
        </w:rPr>
        <w:t>E. 4.1.1</w:t>
      </w:r>
    </w:p>
    <w:p>
      <w:r>
        <w:t>Gemäss Art. 57a IVG in der seit dem 1. Januar 2021 geltenden Fas- sung teilt die IV-Stelle der versicherten Person den vorgesehenen Endent- scheid über ein Leistungsbegehren, den Entzug oder die Herabsetzung ei- ner bisher gewährten Leistung sowie den vorgesehenen Entscheid über die vorsorgliche Einstellung von Leistungen mittels Vorbescheid mit. Die versicherte Person hat Anspruch auf rechtliches Gehör im Sinne von Artikel 42 ATSG (Abs. 1). Die Parteien können innerhalb einer Frist von 30 Tagen Einwände zum Vorbescheid vorbringen (Abs. 3).</w:t>
      </w:r>
    </w:p>
    <w:p>
      <w:r>
        <w:rPr>
          <w:b/>
        </w:rPr>
        <w:t>E. 4.1.2</w:t>
      </w:r>
    </w:p>
    <w:p>
      <w:r>
        <w:t>Der direkte Erlass der Verfügung vom 5. April 2024 ohne vorangegangenes Vorbescheidverfahren stellt einen schwerwiegenden Verfahrensfehler dar. Sinn und Zweck des Vorbescheidverfahrens besteht darin, eine unkomplizierte Diskussion des Sachverhalts zu ermöglichen und dadurch die Akzeptanz des Entscheids bei den Versicherten zu ver- bessern (BGE 134 V 97 E. 2.7 m.H.; Urteil des BGer 8C_25/2020 vom 22. April 2020 E. 3.1.1). Angesichts der einschneidenden Folgen einer Leistungseinstellung ist es entscheidend, dass die versicherte Person ihre Einwände im vorinstanzlichen Verfahren wirksam zur Geltung bringen kann und von der Vorinstanz gehört wird. Dies war vorliegend nicht der Fall. Das Vorbescheidverfahren dient zwar auch der Ausübung des rechtlichen Ge- hörs, geht aber über den verfassungsrechtlichen Mindestanspruch (Art. 29 Abs. 2 BV [SR 101]) hinaus, indem es Gelegenheit bietet, sich zur vorge- sehenen Rechtsanwendung sowie zum beabsichtigten Endentscheid zu</w:t>
      </w:r>
    </w:p>
    <w:p>
      <w:r>
        <w:t>C-2631/2024 Seite 6 äussern (Urteil des BGer 9C_555/2020 vom 3. März 2021 E. 4.2 m.w.H.); der verfassungsrechtliche Mindestanspruch gibt demgegenüber keinen Anspruch darauf, zur geplanten Erledigung Stellung zu nehmen (BGE 134 V 97 E. 2.8.1; Urteile des BVGer C-252/2022 vom 9. August 2024 E. 4.3.1 f., C-62/2023 vom 29. April 2024 E. 3.1. f.).</w:t>
      </w:r>
    </w:p>
    <w:p>
      <w:r>
        <w:rPr>
          <w:b/>
        </w:rPr>
        <w:t>E. 4.2.1</w:t>
      </w:r>
    </w:p>
    <w:p>
      <w:r>
        <w:t>Die Nichtbeachtung der gesetzlichen Pflicht zum Erlass des Vorbe- 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(BGE 147 IV 340 E. 4.11.3). Die Unterlassung des gesetzlich gebotenen Vorbescheidverfahrens gilt als schwere Verletzung des Gehörsanspruchs, bei welcher die Möglichkeit der Heilung im Rahmen des nachfolgenden Beschwerdeprozesses nur sehr zurückhaltend anzunehmen ist (Art. 29 Abs. 2 BV; Art. 57a Abs. 1 Satz 2 IVG; Urteil des BGer 9C_551/2022 vom 4. März 2024 E. 4.3.2; Urteil C- 62/2023 E. 3.1.3 mit Hinweisen).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 derlichen Beurteilung der Sache nicht zu vereinbaren wären (BGE 136 V 117 E. 4.2.2.2 m.H.).</w:t>
      </w:r>
    </w:p>
    <w:p>
      <w:r>
        <w:rPr>
          <w:b/>
        </w:rPr>
        <w:t>E. 4.2.2</w:t>
      </w:r>
    </w:p>
    <w:p>
      <w:r>
        <w:t>Dass die Durchführung des Vorbescheidverfahrens zu einem unnöti- gen formalistischen Leerlauf führen würde, kann vorliegend nicht ange- nommen werden. Insbesondere ist mit Blick auf den formellen Charakter des Anhörungsverfahrens nicht entscheidend, ob sich die Durchführung des Vorbescheidverfahrens auf den Ausgang der materiellen Streiterledi- gung auswirkt. Vielmehr hatte der Beschwerdeführer einen gesetzlichen Anspruch darauf, innerhalb einer Frist von 30 Tagen Einwände zur vorge- sehenen Einstellung der laufenden IV-Rente mittels Vorbescheid vorbrin- gen zu können (Art. 57a IVG), wobei aufgrund der bisherigen Mitwirkung des Beschwerdeführers im vorinstanzlichen Revisionsverfahren (vgl. Dok. 176, 185 S. 3) sowie in den früheren Verfahren davon auszugehen ist, dass er von seinem Recht Gebrauch gemacht hätte.</w:t>
      </w:r>
    </w:p>
    <w:p>
      <w:r>
        <w:t>C-2631/2024 Seite 7</w:t>
      </w:r>
    </w:p>
    <w:p>
      <w:r>
        <w:rPr>
          <w:b/>
        </w:rPr>
        <w:t>E. 4.2.3</w:t>
      </w:r>
    </w:p>
    <w:p>
      <w:r>
        <w:t>Aufgrund des Ausgeführten rechtfertigt der schwerwiegende Verfah- rensfehler der Vorinstanz eine Aufhebung der angefochtenen Verfügung aus formellen Gründen. Anders zu entscheiden hiesse, das Vorbescheid- verfahren und den damit verbundenen Anspruch auf rechtliches Gehör sei- nes Sinngehalts zu entleeren (Urteile 9C_551/2022 E. 5.3.2; 9C_555/2020 E. 5.3; Urteil des BVGer C-252/2022 E. 5) Die Beschwerde ist folglich in dem Sinne gutzuheissen, als die Verfügung vom 5. April 2024 aufzuheben und die Sache zur Durchführung eines rechtskonformen Vorbescheidverfahrens und anschliessendem neuen Entscheid an die Vorinstanz zurückzuweisen ist.</w:t>
      </w:r>
    </w:p>
    <w:p>
      <w:r>
        <w:rPr>
          <w:b/>
        </w:rPr>
        <w:t>E. 4.3</w:t>
      </w:r>
    </w:p>
    <w:p>
      <w:r>
        <w:t>Dem Prozessausgang entsprechend ist über den materiellen Antrag des Beschwerdeführers – dass über den 1. April 2024 hinaus Anspruch auf Weiterausrichtung der Invalidenrente bestehe – im jetzigen Verfahrenssta- dium noch nicht zu befinden. Aufgrund des Erlasses des vorliegenden Ur- teils ist der sinngemäss gestellte Verfahrensantrag auf Wiederherstellung der durch die Vorinstanz entzogenen aufschiebenden Wirkung der Be- schwerde als gegenstandslos geworden abzuschreiben. Denn mit der Auf- hebung der angefochtenen Verfügung entfällt die Grundlage für die Einstel- lung der Rentenleistungen.</w:t>
      </w:r>
    </w:p>
    <w:p>
      <w:r>
        <w:rPr>
          <w:b/>
        </w:rPr>
        <w:t>E. 5</w:t>
      </w:r>
    </w:p>
    <w:p>
      <w:r>
        <w:t>Zu befinden bleibt über die Verfahrenskosten und eine allfällige Parteient- schädigung.</w:t>
      </w:r>
    </w:p>
    <w:p>
      <w:r>
        <w:rPr>
          <w:b/>
        </w:rPr>
        <w:t>E. 5.1</w:t>
      </w:r>
    </w:p>
    <w:p>
      <w:r>
        <w:t>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dem Beschwerdeführerin im vorliegenden Fall keine Kos- ten aufzuerlegen. Aufgrund des Verfahrensausgang kommt dementspre- chend die gewährte unentgeltliche Rechtspflege nicht zum Tragen. Der Vorinstanz sind ebenfalls keine Verfahrenskosten aufzuerlegen (Art. 63 Abs. 2 VwVG).</w:t>
      </w:r>
    </w:p>
    <w:p>
      <w:r>
        <w:rPr>
          <w:b/>
        </w:rPr>
        <w:t>E. 5.2</w:t>
      </w:r>
    </w:p>
    <w:p>
      <w:r>
        <w:t>Dem obsiegenden, nicht anwaltlich vertretenen Beschwerdeführer sind keine verhältnismässig hohen Kosten entstanden, weshalb ihm keine Par- teientschädigung zuzusprechen ist (vgl. Art. 64 Abs. 1 VwVG; Art. 7 Abs. 4 des Reglements vom 21. Februar 2008 über die Kosten und Entschädigun- gen vor dem Bundesverwaltungsgericht [VGKE, SR 73.320.2]).</w:t>
      </w:r>
    </w:p>
    <w:p>
      <w:r>
        <w:t>C-2631/2024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