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C-2626/2006 vom 17. Dezember 2007</w:t>
      </w:r>
    </w:p>
    <w:p>
      <w:r>
        <w:t>Bundesverwaltungsgericht, 2007-12-17, DE</w:t>
      </w:r>
    </w:p>
    <w:p>
      <w:r>
        <w:rPr>
          <w:b/>
        </w:rPr>
        <w:t xml:space="preserve">Quelle: </w:t>
      </w:r>
      <w:r>
        <w:t>https://mcp.opencaselaw.ch/entscheid/bvger_C-2626_2006</w:t>
      </w:r>
    </w:p>
    <w:p>
      <w:r>
        <w:t>FR: TAF C-2626/2006 du 17 décembre 2007</w:t>
      </w:r>
    </w:p>
    <w:p>
      <w:r>
        <w:t>IT: TAF C-2626/2006 del 17 dicembre 2007</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Dies ist vorliegend der Fall. Die Beurteilung erfolgt nach neuem Verfahrensrecht (vgl. Art. 53 Abs. 2 VGG).</w:t>
      </w:r>
    </w:p>
    <w:p>
      <w:r>
        <w:rPr>
          <w:b/>
        </w:rPr>
        <w:t>E. 1.3</w:t>
      </w:r>
    </w:p>
    <w:p>
      <w:r>
        <w:t>Das VwVG findet keine Anwendung in Sozialversicherungssachen, soweit das Bundesgesetz vom 6. Oktober 2000 über den Allgemeinen Teil des Sozialversicherungsrechts (ATSG, SR 830.1) anwendbar ist (Art. 3 Bst. dbis VwVG).</w:t>
      </w:r>
    </w:p>
    <w:p>
      <w:r>
        <w:rPr>
          <w:b/>
        </w:rPr>
        <w:t>E. 1.4</w:t>
      </w:r>
    </w:p>
    <w:p>
      <w:r>
        <w:t>Anfechtungsgegenstand des vorliegenden Verfahrens ist der Verwaltungsakt der IV-Stelle für Versicherte im Ausland vom 21. Dezember 2005, welcher eine Verfügung im Sinne von Art. 5 Abs. 1 VwVG darstellt. Der Beschwerdeführer hat frist- und formgerecht (Art. 60 ATSG; vgl. auch Art. 50 und 52 VwVG) Beschwerde erhoben. Durch die Verfügung ist er besonders berührt und hat ein schutzwürdiges Interesse an deren Änderung oder Aufhebung (Art. 59 ATSG). Damit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Erw. 2b, 122 V 382 Erw. 1, 119 V 101 Erw. 3). Zwischenzeitlich hat die Schweiz mit Nachfolgestaaten des ehemaligen Jugoslawiens (Kroatien, Slowenien, Mazedonien), nicht aber mit Serbien, neue Abkommen über Soziale Sicherheit abgeschlossen. Für den Antragsteller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w:t>
      </w:r>
    </w:p>
    <w:p>
      <w:r>
        <w:rPr>
          <w:b/>
        </w:rPr>
        <w:t>E. 4.1</w:t>
      </w:r>
    </w:p>
    <w:p>
      <w:r>
        <w:t>Auf Grund der Beschwerdebegehren streitig (vgl. BGE 125 V 414 E. 1b) und daher im Folgenden zu prüfen ist, ob der Beschwerdeführer Anspruch auf eine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21. Dezember 2005) eingetretenen Sachverhalt abstellt wird (BGE 132 V 2 E. 1, 129 V 4 E. 1.2 mit Hinweisen), sind im vorliegenden Fall die auf den 1. Januar 2004 in Kraft getretenen Bestimmungen der 4. IVG-Revision anwendbar. Ebenso finden die ab 1. Januar 2003 geltenden Bestimmungen des ATSG und die entsprechende Verordnung vom 11. September 2002 (ATSV, SR 830.11) Anwendung.</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(in der seit 1. Januar 2004 geltenden Fassung) bei einem Invaliditätsgrad von mindestens 70%, derjenige auf eine Dreiviertelsrente bei einem solchen von mindestens 60%, derjenige auf eine halbe Rente ab einem Grad der Invalidität von 50% und derjenige auf eine Viertelsrente ab einem solchen von 40%. Gemäss Abs. 1ter dieser Norm werden Renten, die einem Invaliditätsgrad von weniger als 50% entsprechen, jedoch nur an Versicherte ausgerichtet, die ihren Wohnsitz und gewöhnlichen Aufenthalt (Art. 13 ATSG) in der Schweiz haben. Nach der Rechtsprechung des EVG stellt Art. 28 Abs. 1ter IVG nicht eine blosse Auszahlungsvorschrift, sondern eine besondere Anspruchsvoraussetzung dar (BGE 121 V 275 E. 6c).</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Erwerbsunfähigkeit ist, vereinfacht ausgedrückt, die durch einen Gesundheitsschaden verursachte Unfähigkeit, durch zumutbare Arbeit Geld zu verdienen (Alfred Maurer, Bundessozialversicherungsrecht, Basel 1993, S. 140). 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(Verweisungstätigkeiten) zu prüfen. Der Invaliditätsgrad ist also grundsätzlich nach wirtschaftlichen und nicht nach medizinischen Grundsätzen zu ermitteln. 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w:t>
      </w:r>
    </w:p>
    <w:p>
      <w:r>
        <w:rPr>
          <w:b/>
        </w:rPr>
        <w:t>E. 5.4</w:t>
      </w:r>
    </w:p>
    <w:p>
      <w:r>
        <w:t>Hinsichtlich der Entstehung des Anspruchs auf eine Invalidenrente schreibt Art. 29 Abs. 1 IVG vor, dass der Rentenanspruch nach Art. 28 IVG frühestens in dem Zeitpunkt entsteht, in dem die versicherte Person mindestens zu 40% (bei einer im Ausland wohnenden Person wie vorliegend 50%) bleibend erwerbsunfähig geworden ist (lit. a: Dauerinvalidität) oder während eines Jahres ohne wesentlichen Unterbruch zu mindestens 40% (im Ausland 50%) arbeitsunfähig gewesen ist (lit. b: langdauernde Krankheit). Für die Annahme bleibender Erwerbsunfähigkeit ist nach ständiger Rechtsprechung des EVG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Erwerbsfähigkeit im Rahmen von Art. 29 IVG Seltenheitswert hat. Demgegenüber bedeutet Arbeitsunfähigkeit im Rahmen von Art. 29 Abs. 1 lit. b IVG die durch den Gesundheitsschaden bedingte Einbusse an funktionellem Leistungsvermögen im bisherigen Beruf oder Aufgabenbereich, währenddem die finanziellen Konsequenzen einer solchen Einbusse für deren Beurteilung während der Wartezeit grundsätzlich unerheblich sind (BGE 105 V 156 E. 2a). Nach der Rechtsprechung des EVG gilt die Wartezeit in dem Zeitpunkt als eröffnet, in welchem eine erhebliche Beeinträchtigung der Arbeitsunfähigkeit eingetreten ist. Als erheblich in diesem Sinne gilt bereits eine Arbeitsunfähigkeit von 20% (AHI 1998 S. 124 E. 3c mit Hinweisen).</w:t>
      </w:r>
    </w:p>
    <w:p>
      <w:r>
        <w:rPr>
          <w:b/>
        </w:rPr>
        <w:t>E. 6</w:t>
      </w:r>
    </w:p>
    <w:p>
      <w:r>
        <w:t>Im vorliegenden Fall vorauszuschicken ist die Tatsache, dass drei vorgängige Leistungsgesuche des Beschwerdeführers im Jahre 1993, 1995 und zuletzt im Juli 2002 rechtskräftig abgewiesen worden sind. Zu prüfen ist demnach im Wesentlichen, ob sich die Gesundheit des Beschwerdeführers in der Zeit zwischen dem letzten Verfahren (also ab Juli 2002) und dem vorliegenden (Dezember 2005) in entscheidendem Masse verschlechtert hat (BGE 130 V 73 E. 3 mit zahlreichen Hinweisen). Währenddem die Vorinstanz gestützt auf die medizinischen Akten davon ausgeht, dass beim Beschwerdeführer bis zum massgebenden Zeitpunkt höchstens eine Arbeitsunfähigkeit von 30% vorliege, ist der Beschwerdeführer der Auffassung, dass er mindestens zu 70% invalid sei und deshalb Anspruch auf eine volle Rente habe.</w:t>
      </w:r>
    </w:p>
    <w:p>
      <w:r>
        <w:rPr>
          <w:b/>
        </w:rPr>
        <w:t>E. 6.1</w:t>
      </w:r>
    </w:p>
    <w:p>
      <w:r>
        <w:t>Aus den Akten geht hervor, dass der Beschwerdeführer nach wir vor hauptsächlich an einer chronischen, allerdings nur leichten Bronchitis im Anfangsstadium, an einem bereits früher erwähnten depressiven Syndrom und an seit Jahren bekannten Rückenproblemen leidet. Erwähnt sind zudem eine Kontraktur am rechten Handgelenk infolge einer Radiusfraktur sowie Hypertonie (erstmals in den spezialärztlichen Berichten vom 18. Januar 2006 von Dr. V._______, Orthopäde und Dr. W._______, Kardiologe, die also erst nach dem Zeitpunkt des Erlasses des angefochtenen Entscheids verfasst wurden). Bei diesen Leiden handelt es sich um labiles pathologisches Geschehen, das heisst um Leiden, welche Wandlungen durchmachen, in- dem sich Zeiten der Besserung mit solchen der Verschlechterung abwechseln, so dass eine bleibende Erwerbsunfähigkeit im Sinne von Art. 29 Abs. 1 lit. a IVG vorliegend auszuschliessen ist. Ein Versicherungsfall kann bei dem im Ausland wohnenden Beschwerdeführer demnach erst eingetreten sein, nachdem er während eines Jahres ohne wesentlichen Unterbruch eine durchschnittliche Arbeitsunfähigkeit von mindestens 50% und danach eine Erwerbsunfähigkeit in mindestens gleichem Ausmass erlitten hat.</w:t>
      </w:r>
    </w:p>
    <w:p>
      <w:r>
        <w:rPr>
          <w:b/>
        </w:rPr>
        <w:t>E. 6.2</w:t>
      </w:r>
    </w:p>
    <w:p>
      <w:r>
        <w:t>Die vorinstanzliche Verfügung vom 12. Juli 2002, welche durch das Urteil der Eidg. Rekurskommission vom 27. Oktober 2003 rechtskräftig abgewiesen worden ist, basierte im Wesentlichen auf Unterlagen aus den Jahren 2001 und 2002, aus denen hervorging, dass gegenüber der MEDAS-Begutachtung vom 19. Dezember 1994 keine bedeutende Veränderung vorlag. Eine durchschnittliche Arbeitsunfähigkeit von mindestens 50% war daraus in keiner Weise ersichtlich.</w:t>
      </w:r>
    </w:p>
    <w:p>
      <w:r>
        <w:rPr>
          <w:b/>
        </w:rPr>
        <w:t>E. 6.2.1</w:t>
      </w:r>
    </w:p>
    <w:p>
      <w:r>
        <w:t>Hinsichtlich der Probleme am Bewegungsapparat (Diskopathie L2/3), welche schon Gegenstand der letzten gerichtlichen Beurteilung waren, ist festzuhalten, dass sich diese - entsprechend dem, was sich aus den ausländischen medizinischen Gutachten und Röntgenbilder, welche dem ärztlichen IV-Stellendienst zur Prüfung unterbreitet worden sind, entnehmen lässt - in der hier massgebenden Zeitspanne nicht verschlechtert haben (Bericht vom 6. Mai 2005, act. 143 sowie vom 10. Dezember 2005, act. 149).</w:t>
      </w:r>
    </w:p>
    <w:p>
      <w:r>
        <w:rPr>
          <w:b/>
        </w:rPr>
        <w:t>E. 6.2.2</w:t>
      </w:r>
    </w:p>
    <w:p>
      <w:r>
        <w:t>Auch die psychische Symptomatik ist bereits in der MEDAS-Begutachtung vom 19. Dezember 1994, S. 8 (vgl. act. 74) beschrieben worden. Gemäss dem zugezogenen IV-Stellenarzt gibt es keine Anhaltspunkte dafür, dass sich eine schwere depressive Erkrankung entwickelt hätte. Der Beschwerdeführer erhalte schwach dosierte Antidepressiva und werde nicht stationär behandelt, so dass davon ausgegangen werden kann, dass auch diese Pathologie keine Verschlimmerung erfahren hat (Bericht vom 15. März 2006, act. 153).</w:t>
      </w:r>
    </w:p>
    <w:p>
      <w:r>
        <w:rPr>
          <w:b/>
        </w:rPr>
        <w:t>E. 6.2.3</w:t>
      </w:r>
    </w:p>
    <w:p>
      <w:r>
        <w:t>Zur - übrigens erst nach Dezember 2005 - erwähnten Hypertonie bemerkt der ärztliche IV-Stellendienst, dass keine relevante Herzkrankheit vorliege und dass der Beschwerdeführer auch nicht in cardialer Behandlung sei (act. 153).</w:t>
      </w:r>
    </w:p>
    <w:p>
      <w:r>
        <w:rPr>
          <w:b/>
        </w:rPr>
        <w:t>E. 6.3</w:t>
      </w:r>
    </w:p>
    <w:p>
      <w:r>
        <w:t>Das Gericht sieht keinen Grund, an den klaren medizinischen Befunden über diese meist seit längerem bekannten Leiden zu zweifeln, zumal keine Anzeichen bestehen, dass sich diese seit der letzten gerichtlichen Beurteilung verschlechtert hätten. Insgesamt kommt das Gericht deshalb zum Schluss, dass gemäss dem im Sozialversicherungsrecht massgeblichen Beweisgrad der überwiegenden Wahrscheinlichkeit (BGE 126 V 360 E. 5b) zum massgeblichen Zeitpunkt des angefochtenen Entscheids vom 21. Dezember 2005 im Vergleich zu früheren gerichtlichen Beurteilungen keine rentenrelevante Veränderung im Gesundheitszustand des Beschwerdeführers eingetreten ist, das heisst dass dieser bis Dezember 2005 nie während eines Jahres ohne Unterbruch mindestens 50% arbeitsunfähig gewesen ist. Die Beschwerde ist deshalb als unbegründet abzuweisen.</w:t>
      </w:r>
    </w:p>
    <w:p>
      <w:r>
        <w:rPr>
          <w:b/>
        </w:rPr>
        <w:t>E. 6.4</w:t>
      </w:r>
    </w:p>
    <w:p>
      <w:r>
        <w:t>Da vorliegend, wie Dr. med. U._______ in seinem Bericht vom 10. Juni 2006 (vgl. act. 155) festhält, nicht ausgeschlossen werden kann, dass beim Beschwerdeführer ab Januar 2006 (allenfalls ab Oktober 2005) möglicherweise eine relevante, die Arbeitsfähigkeit beeinflussende Verschlechterung eingetreten sein könnte, rechtfertigt es sich, die Replik vom 21. April 2006 als neues Gesuch zu betrachten und dieses der Vorinstanz zur Prüfung und zum Erlass einer Verfügung zu übermitteln.</w:t>
      </w:r>
    </w:p>
    <w:p>
      <w:r>
        <w:rPr>
          <w:b/>
        </w:rPr>
        <w:t>E. 7.1</w:t>
      </w:r>
    </w:p>
    <w:p>
      <w:r>
        <w:t>Praxisgemäss werden keine Verfahrenskosten erhoben, da das Verfahren bei der Eidg. Rekurskommission bereits hängig war, als die Kostenfreiheit der IV-Beschwerdeverfahren aufgehoben wurde.</w:t>
      </w:r>
    </w:p>
    <w:p>
      <w:r>
        <w:rPr>
          <w:b/>
        </w:rPr>
        <w:t>E. 7.2</w:t>
      </w:r>
    </w:p>
    <w:p>
      <w:r>
        <w:t>Entsprechend dem Ausgang des Verfahrens ist dem Beschwerdeführer keine Parteientschädigung zuzusprechen (Art. 64 Abs. 1 VwVG e contrario und Art. 7 Abs. 3 des Reglements vom 11. Dezember 2006 über die Kosten und Entschädigungen vor dem Bundesverwaltungsgericht [VGKE, SR 173.320.2]). Der obsiegenden Vorinstanz steht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