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C-261/2010 vom 25. Mai 2012</w:t>
      </w:r>
    </w:p>
    <w:p>
      <w:r>
        <w:t>Bundesverwaltungsgericht, 2012-05-25, DE</w:t>
      </w:r>
    </w:p>
    <w:p>
      <w:r>
        <w:rPr>
          <w:b/>
        </w:rPr>
        <w:t xml:space="preserve">Quelle: </w:t>
      </w:r>
      <w:r>
        <w:t>https://mcp.opencaselaw.ch/entscheid/bvger_C-261_2010</w:t>
      </w:r>
    </w:p>
    <w:p>
      <w:r>
        <w:t>FR: TAF C-261/2010 du 25 mai 2012</w:t>
      </w:r>
    </w:p>
    <w:p>
      <w:r>
        <w:t>IT: TAF C-261/2010 del 25 maggio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Urteil des Bundesverwaltungsgerichts A-2682/2007 vom 7. Oktober 2010 E. 1.2 und 1.3).</w:t>
      </w:r>
    </w:p>
    <w:p>
      <w:r>
        <w:rPr>
          <w:b/>
        </w:rPr>
        <w:t>E. 3.1</w:t>
      </w:r>
    </w:p>
    <w:p>
      <w:r>
        <w:t>Am 1. Januar 2008 trat das neue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Der Beschwerdeführerin ist zwar noch unter dem Geltungsbereich des Bundesgesetzes vom 26. März 1931 über Aufenthalt und Nieder­lassung der Ausländer (ANAG, BS 1 121) eine erstmalige Aufenthalts­bewilligung erteilt worden, da sie jedoch mit Gesuch vom 30. Juni 2009 die Zustimmung zum Kantonswechsel, bzw. die Aufenthaltsbewilligung beantragt hat, gelangt vorliegend neues Recht zur Anwendung.</w:t>
      </w:r>
    </w:p>
    <w:p>
      <w:r>
        <w:rPr>
          <w:b/>
        </w:rPr>
        <w:t>E. 3.3</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4.2</w:t>
      </w:r>
    </w:p>
    <w:p>
      <w:r>
        <w:t>Gemäss Art. 51 Abs. 1 Bst. a und Abs. 2 Bst. a AuG erlöschen Ansprüche aus Art. 42 ff. AuG, wenn sie rechtsmissbräuchlich geltend gemacht werden, namentlich um Vorschriften des Ausländergesetzes und seiner Ausführungsbestimmungen zu umgehen. Dazu hat das Bundesgericht in einem neueren Urteil erwogen, dass das Rechtsmissbrauchsverbot unter der Herrschaft des AuG stärker auf seinen Kernbereich zu beschränken sei, d.h. auf eigentliche Machenschaften, um die Behörden zu täuschen bzw. eine Bewilligung zu erschleichen (BGE 137 I 247 E. 5.1.1. S. 252). Zu solchen Machenschaften gehört eine eheliche Haushaltgemeinschaft, die nur dem äusseren Schein nach besteht (BGE 136 II 113 E. 3.2 S. 116), sei es weil die Ehe von Anfang an ausschliesslich ausländerrechtlich motiviert war (Scheinehe, vgl. BGE 137 I 247 E. 5.1.2. S. 252 f.), sei es weil die Ehe mit der Zeit zu einer inhaltsleeren Rechtshülle zerfiel, die ohne Aussicht auf Besserung aufrecht erhalten wird, um eine daran anknüpfende ausländerrechtliche Vorzugsbehandlung nicht zu ver­lieren. Indessen darf Rechtsmissbrauch nicht leichthin angenommen wer­den. Verlangt werden klare und eindeutige Indizien. Ein Altersunterschied von 30 Jahren sowie das fortgeschrittene Alter des verstorbenen Ehegatten, genügen in diesem Zusammenhang nicht. Es müssen andere Indizien hinzutreten, die in ihrer Gesamtheit den klaren Schluss zulassen, dass eine eheliche Lebensgemeinschaft in Wahrheit nicht oder nicht mehr gewollt ist und die Ehe nur aus ausländerrechtlichen Gründen besteht. In der vorliegenden Streitsache sind solche zusätzlichen Indizien nicht zu erkennen.</w:t>
      </w:r>
    </w:p>
    <w:p>
      <w:r>
        <w:rPr>
          <w:b/>
        </w:rPr>
        <w:t>E. 5.1</w:t>
      </w:r>
    </w:p>
    <w:p>
      <w:r>
        <w:t>Die Beschwerdeführerin führt in ihrer Rechtsmitteleingabe aus, die Härtefallvoraussetzungen seien nach dem Tod des Ehegatten offensichtlich weiterhin erfüllt gewesen, sei ihr doch die Aufenthaltsbewilligung regelmässig verlängert worden. Eine weitere Verlängerung dränge sich daher bereits gestützt auf eine konstante Behördenpraxis auf.</w:t>
      </w:r>
    </w:p>
    <w:p>
      <w:r>
        <w:rPr>
          <w:b/>
        </w:rPr>
        <w:t>E. 5.2</w:t>
      </w:r>
    </w:p>
    <w:p>
      <w:r>
        <w:t>Die Verlängerung einer Aufenthaltsbewilligung nach der Auflösung der ehelichen Gemeinschaft oder nach dem Tod des schweizerischen Ehegatten bedarf der Zustimmung des BFM. Eine ohne Zustimmung ausgestellte Aufenthaltsbewilligung ist ungültig. Diese Rechtslage wurde weiter oben bereits dargelegt (E. 3.3.). Mit Wegfall der Anspruchsvoraussetzungen nach Art. 42 Abs. 1 AuG fehlte damit der Fremdenpolizei des Kantons X._______ die Zuständigkeit, die Verlängerung der Aufenthaltsbewilligung in eigener Kompetenz vorbehaltlos vorzunehmen (vgl. Urteil des Bundesgerichts 2C_594/2011 vom 21. Juli 2011 E. 2.2 mit Hinweisen).</w:t>
      </w:r>
    </w:p>
    <w:p>
      <w:r>
        <w:rPr>
          <w:b/>
        </w:rPr>
        <w:t>E. 5.3</w:t>
      </w:r>
    </w:p>
    <w:p>
      <w:r>
        <w:t>In diesem Zusammenhang verweist die Vorinstanz auf die Verfügung des Migrationsamtes des Kantons L._______ vom 9. Dezember 2005 hinsichtlich Nichterteilung der Aufenthaltsbewilligung, wonach der Beschwerdeführerin hätte bewusst sein müssen, dass ihre durch Tod aufgelöste Ehe ein weiteres Aufenthaltsrecht in der Schweiz nicht ohne Weiteres gewährleiste. Dem kann nicht vorbehaltlos zugestimmt werden. Zunächst gilt festzuhalten, dass der Beschwerdeführerin auf ihr Gesuch vom 29. August 2005 hin am 30. September 2005 eine Aufenthaltsbewilligung im Kanton L._______ gültig bis zum 6. August 2006 ausgestellt worden ist, welche - soweit aktenkundig - nicht widerrufen wurde. Die Verfügung vom 9. Dezember 2005 nimmt sodann erneut Bezug auf das Gesuch vom 29. August 2005, ohne Berücksichtigung bzw. Widerruf der bereits erteilten Aufenthaltsbewilligung. Die Ausführungen zur kantonalen Praxis bei Todesfällen erfolgten sodann in Bezug auf die Frage der Verlängerung, nicht der Erteilung einer Aufenthaltsbewilligung. Inwiefern diese beiden Entscheide einander gegenüberzustellen und zu beurteilen sind, ist jedoch nicht Gegenstand dieses Verfahrens. Fest steht indessen, dass die daraus entstehenden Diskrepanzen der Beschwerdeführerin nicht zum Nachteil gereichen dürfen. Was die weiteren aufenthaltsrechtlichen Umstände betrifft, wurden diese in jener Verfügung ebenfalls missverständlich dargestellt. So wurde explizit festgehalten, im Kanton L._______ bestehe kein Anspruch auf eine Aufenthaltsbewilligung, die Gesuchstellerin habe aber die Möglichkeit, in den Kanton X._______ zurückzukehren. Diese Feststellung erweckt den Anschein, dass die Beschwerdeführerin im Kanton X._______ die Voraussetzungen für die Erteilung bzw. Verlängerung einer Aufenthaltsbewilligung erfülle. Insgesamt waren die Umstände des Erlasses dieser Verfügung sowie deren Inhalt nicht geeignet, die aufenthaltsrechtliche Situation der Beschwerdeführerin in der Schweiz nachvollziehbar darzulegen, sodass sie davon ausgehen durfte, die Voraussetzungen für die Erteilung einer Aufenthaltsbewilligung im Kanton X._______ zu erfüllen.</w:t>
      </w:r>
    </w:p>
    <w:p>
      <w:r>
        <w:rPr>
          <w:b/>
        </w:rPr>
        <w:t>E. 5.4</w:t>
      </w:r>
    </w:p>
    <w:p>
      <w:r>
        <w:t>Entsprechend hat die Fremdenpolizei des Kantons X._______ - anders als das Migrationsamt des Kantons L._______ - die Aufenthaltsbewilligung ohne weitere Begründung immer wieder eigenständig verlängert, zuletzt bis zum 6. August 2009. Dies geschah im Bewusstsein über das Ableben des Ehegatten und somit in Kenntnis des Wegfalls des ursprünglichen Zulassungsgrundes. Erst nachdem die Beschwerdeführerin in den Kanton B._______ umgezogen war, wurde die Sache, nunmehr von der zuständigen Behörde des Kantons Thurgau, dem BFM zur Zustimmung unterbreitet. Aus der mehrmaligen Verlängerung der Aufenthaltsbewilligung durch die zuvor zuständige Behörde des Kantons X._______, kann die Beschwerdeführerin indessen, mit Verweis auf Ziff. 5.2. hiervor, keinen Anspruch zu ihren Gunsten ableiten. Die umstrittene Bewilligungsverlängerung stand von Gesetzeswegen unter dem Vorbehalt der Bundesgenehmigung. Eine Verletzung des Vertrauensschutzes liegt mithin nicht vor.</w:t>
      </w:r>
    </w:p>
    <w:p>
      <w:r>
        <w:rPr>
          <w:b/>
        </w:rPr>
        <w:t>E. 6.1</w:t>
      </w:r>
    </w:p>
    <w:p>
      <w:r>
        <w:t>Wie aus dem Sachverhalt hervorgeht, hat die Beschwerdeführerin am 8. August 2004 in H.______ einen Schweizer Bürger geheiratet. Bereits am 22. September 2005 verstarb der Ehemann, womit die Ehe lediglich etwas mehr als 13 Monate dauerte. Im Ergebnis steht damit fest, dass die eheliche Gemeinschaft der Beschwerdeführerin vor Ablauf der gesetzlichen Dreijahresfrist beendet war. Art. 50 Abs. 1 Bst. a AuG findet mit anderen Worten keine Anwendung. Zumindest im Rahmen dieser Bestimmung kommt es auf die behauptete Integration - die ein kumulatives Kriterium wäre - nicht mehr an.</w:t>
      </w:r>
    </w:p>
    <w:p>
      <w:r>
        <w:rPr>
          <w:b/>
        </w:rPr>
        <w:t>E. 7</w:t>
      </w:r>
    </w:p>
    <w:p>
      <w:r>
        <w:t>Gemäss Art. 50 Abs. 1 Bst. b AuG besteht der Anspruch auf Verlängerung der Aufenthaltsbewilligung - unabhängig von der bisherigen Dauer der Ehegemeinschaft - auch dann fort,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jedoch nicht kumulativ erfüllt sein (BGE 136 II 1 E. 5 S. 3 ff.). Bei der Anwendung von Art. 50 Abs. 1 Bst. b AuG geht es darum, Härtefälle bei der Bewilligungsverlängerung nach der Auflösung der ehelichen Gemeinschaft zu vermeiden. Massgeblich ist, wie sich die Verpflichtung der ausländischen Person, nach der Ehe die Schweiz zu verlassen, auf ihre persönliche Situation auswirkt bzw. ob sie für die betroffene Person aufgrund der konkreten Umstände einen Härtefall darstellt. Weitere wichtige - und im Zusammenhang mit der Ehe stehende Gründe - können sich auch daraus ergeben, dass der in der Schweiz lebende Ehegatte gestorben ist oder gemeinsame Kinder vorhanden sind und stets sind auch die Umstände, die zur Auflösung der Ehe geführt haben, zu berücksichtigen (vgl. Marc Spescha, in: Spescha/Thür/ Zünd/Bolzli, Kommentar Migrationsrecht, Zürich 2009, Art. 50 N 7 sowie Martina Caroni in: Caroni/Gächter/Thurnherr [Hrsg.], Stämpflis Handkommentar zum Bundesgesetz über die Ausländerinnen und Ausländer, Art. 50 N 23 f.). Ein wichtiger persönlicher Grund kann sich aber auch aus anderen Umständen oder Aspekten im In- oder Herkunftsland der betroffenen Person ergeben. Die in Art. 31 Abs. 1 VZAE erwähnten Gesichtspunkte können bei der Beurteilung eine Rolle spielen, auch wenn sie einzeln betrachtet grundsätzlich noch keinen Härtefall zu begründen vermögen (vgl. BGE 137 II 345 E. 3.2.3 f. S. 349 f. mit weiterem Hinweis). Es handelt sich hierbei um den Grad der Integration, die Respektierung der Rechtsordnung, die Familienverhältnisse, die finanziellen Verhältnisse, die Dauer der Anwesenheit in der Schweiz und den Gesundheitszustand. Hat der Aufenthalt in der Schweiz nur kürzere Zeit gedauert und wurden keine engen Beziehungen zur Schweiz geknüpft, lässt sich ein Anspruch auf weiteren Verbleib nicht begründen, wenn die Reintegration im Herkunftsland keine besonderen Probleme stellt (vgl. zum Ganzen BGE 137 II 1 E. 4.1 S. 7 sowie BGE 137 II 345 E. 3.2.1 ff. S. 348 ff. je mit Hinweisen sowie bspw. Urteil des Bundesgerichts 2C_150/2011 vom 5. Juli 2011 E. 2.3).</w:t>
      </w:r>
    </w:p>
    <w:p>
      <w:r>
        <w:rPr>
          <w:b/>
        </w:rPr>
        <w:t>E. 8.1</w:t>
      </w:r>
    </w:p>
    <w:p>
      <w:r>
        <w:t>Das Ableben des Ehepartners begründet nicht automatisch einen Härtefall im Sinne von Art. 50 Abs. 1 Bst. b AuG (vgl. BGE 137 II 1 E. 3.1 mit Hinweisen). So trifft die Verpflichtung - die Schweiz nach dem Ableben des Ehegatten zu verlassen - die betroffene Person denn auch nicht immer derart schwer, dass darunter ein ausländerrechtlicher Härtefall zu verstehen ist. Vielmehr wird aufgrund der konkreten Umstände des Einzelfalls eine erhebliche Intensität der Konsequenzen für das Privat- und Familienleben vorausgesetzt, die mit der Lebenssituation nach dem Dahinfallen der aus der ehelichen Gemeinschaft abgeleiteten Anwesenheitsberechtigung verbunden sind. Die Vorinstanz hält in der angefochtenen Verfügung diesbezüglich korrekt fest, der Tod per se stelle noch keinen wichtigen persönlichen Grund im Sinne von Art. 50 AuG dar. Weiter führt sie dann jedoch aus, bei der Eheschliessung mit einem 75-Jährigen müsse damit gerechnet werden, dass die Ehe möglicherweise nur von kurzer Dauer sein könne. Die Verneinung eines Anspruchs gestützt auf Art. 50 Abs. 1 Bst. b AuG infolge Auflösung der Ehe durch Tod kann jedoch nicht einzig gestützt auf dieses Argument erfolgen.</w:t>
      </w:r>
    </w:p>
    <w:p>
      <w:r>
        <w:rPr>
          <w:b/>
        </w:rPr>
        <w:t>E. 8.2</w:t>
      </w:r>
    </w:p>
    <w:p>
      <w:r>
        <w:t>Die Ehe der Beschwerdeführerin dauerte gut 13 Monate und blieb kinderlos. Über die Beziehung der Beschwerdeführerin zum Ehegatten ist lediglich bekannt, dass sie sich gut ein Jahr vor der Hochzeit bei einem Besuch der Beschwerdeführerin ihrer Schwester in der Schweiz kennen gelernt haben. Im Zeitraum bis zur Hochzeit dürften sie vorwiegend eine Fernbeziehung geführt haben. Bereits kurz nach der Eheschliessung ist der Ehegatte erkrankt und war fortan auf die Pflege durch die Beschwerdeführerin angewiesen. Da die Todesursache nicht in direktem Zusammenhang mit der Erkrankung stand, war sein Ableben unerwartet. Der grosse Altersunterschied sowie das fortgeschrittene Alter des verstorbenen Ehegatten stellen sodann lediglich äussere Umstände dar, welche für sich allein noch keine endgültigen Schlüsse erlauben. Entsprechend hat es die Vorinstanz versäumt, sich mit den weiteren Elementen des Einzelfalles auseinanderzusetzen. Dies, obwohl sie gehalten gewesen wäre, sämtliche Faktoren der gelebten Beziehung sowie die Umstände der Auflösung zu prüfen und diese in die Gesamtwürdigung einzubeziehen. Folglich fällt es zugunsten der Beschwerdeführerin aus, dass sie ihrem Ehemann nach dessen Erkrankung beigestanden ist und ihn bis zu seinem unerwarteten Tod gepflegt hat.</w:t>
      </w:r>
    </w:p>
    <w:p>
      <w:r>
        <w:rPr>
          <w:b/>
        </w:rPr>
        <w:t>E. 8.3</w:t>
      </w:r>
    </w:p>
    <w:p>
      <w:r>
        <w:t>Eine Auflösung der Ehe durch Tod rechtfertigt - selbst wenn für sich allein keine eigene Anspruchsgrundlage begründend - einen milderen Massstab bei der Beurteilung der Härtefallsituation (bezogen auf die altrechtliche Regelung vgl. Urteil des Bundesverwaltungsgerichts C-195/2008 vom 25. Mai 2011 E.6.3, mit Hinweisen). Da die Aufgabe der ehelichen Gemeinschaft nicht auf einer entsprechenden Entscheidung der Ehegatten beruhte, sind vor diesem Hintergrund Gründe der Pietät geeignet, die Anforderungen an die private Interessenlage entscheidend herabzusetzen. In dem Sinne gilt es die besondere Ausgangslage zu Gunsten der Beschwerdeführerin mit zu berücksichtigen.</w:t>
      </w:r>
    </w:p>
    <w:p>
      <w:r>
        <w:rPr>
          <w:b/>
        </w:rPr>
        <w:t>E. 9.1</w:t>
      </w:r>
    </w:p>
    <w:p>
      <w:r>
        <w:t>Da die persönliche Situation des jeweils Betroffenen massgebend ist, können auch die in Art. 31 Abs. 1 VZAE aufgelisteten, aber nicht erschöpfenden Kriterien für die Beurteilung eines (nachehelichen) Härtefalles herangezogen werden und eine wesentliche Rolle spielen, auch wenn sie einzeln betrachtet grundsätzlich noch keinen Härtefall zu begründen vermögen (vgl. BGE 137 II 345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hierzu Martina Caroni in: Caroni/Gächter/Thurnherr [Hrsg.], a.a.O., Art. 50 N 23 f.). Schliesslich sind auch die Umstände, die zur Auflösung der Ehe geführt haben, zu berücksichtigen (zum Ganzen vgl. BGE 137 II 1 E. 4.1 S. 7 f.).</w:t>
      </w:r>
    </w:p>
    <w:p>
      <w:r>
        <w:rPr>
          <w:b/>
        </w:rPr>
        <w:t>E. 9.2</w:t>
      </w:r>
    </w:p>
    <w:p>
      <w:r>
        <w:t>Die unbescholtene Beschwerdeführerin hält sich inzwischen knapp acht Jahre in der Schweiz auf. Während dieser Zeit ist es ihr in hohem Masse gelungen, sich in die schweizerischen Lebensverhältnisse einzugliedern. Sie baute sich - nicht zuletzt dank ihrer Arbeit - selbständig ein funktionierendes soziales Netz mit zum Teil sehr engen Kontakten auf und aus. So ist sie in gewissen Haushalten (vgl. Bestätigungsschreiben) zu einem Teil der Familie geworden. Die Bindung zur Familie Q._______ ist derart eng geworden, dass die Beschwerdeführerin ausserhalb der Arbeit viel Zeit mit deren Kindern verbringt und der Familie nach deren Umzug in den Kanton B._______ gefolgt ist. Inzwischen hat sie in der Schweiz einen neuen Lebenspartner gefunden, mit welchem sie zusammenzuziehen möchte. Das Paar hegt bereits konkrete Heiratspläne. In dieser Beziehung konnte sie zudem ihre Sprachkenntnisse weiterentwickeln und sich weiter in der Schweiz integrieren. Überdies lebt eine ihrer Schwestern mit ihrer Familie in der Schweiz und eine andere befindet sich im benachbarten Ausland, wo sie verwurzelt sind. Mit beiden unterhält sie eine enge Beziehung.</w:t>
      </w:r>
    </w:p>
    <w:p>
      <w:r>
        <w:rPr>
          <w:b/>
        </w:rPr>
        <w:t>E. 9.3</w:t>
      </w:r>
    </w:p>
    <w:p>
      <w:r>
        <w:t>Auch die berufliche und wirtschaftliche Integration kann als erfolgreich bezeichnet werden. Bereits wenige Monate nach der Hochzeit fand die Beschwerdeführerin eine Arbeitsstelle als "Allrounderin" in einem Wellnessunternehmen. Später war sie vermehrt in Privathaushalten als Reinigungskraft, Haushälterin und Kinderbetreuerin tätig. Aus den zahlreichen Eingaben von Arbeitgebern geht hervor, dass ihre Leistungen, wie auch ihre Person sehr geschätzt werden. Entsprechend weist die Beschwerdeführerin darauf hin, dass sie, trotz Umzugs, beruflich sehr bald wieder voll ausgelastet gewesen sei und die Nachfrage ihre Kapazitäten sogar übersteige. Sie war während ihres gesamten Aufenthaltes in der Schweiz wirtschaftlich unabhängig und kam ihren finanziellen Verpflichtungen grösstenteils nach. Zwar übt sie keine qualifizierte Tätigkeit aus, auch kann sie auf beruflicher Ebene keine Weiterbildungen vorweisen. Jedoch werden ihre Arbeit und ihre charakterlichen Eigenschaften sehr geschätzt. Die Tätigkeit in Privathaushalten erfordert sodann eine gewisse Organisationsfähigkeit und setzt voraus, dass die Beschwerdeführerin an ihrem Wohnort als vertrauenswürdig gilt, sowie bekannt und gerngesehen ist. Mittels ihrer Arbeit konnte sie sich gut in die Gemeinde eingliedern und weitere soziale Kontakte knüpfen, was ihren Integrationsprozess bis heute stetig fördert. Sodann ist auf die bundesgerichtliche Rechtsprechung zu verweisen, wonach eine gelungene wirtschaftliche Integration nach Art. 50 Abs. 1 Bst. a AuG bereits bei finanzieller Unabhängigkeit vorliegt (vgl. Urteil des Bundesgerichts 2C_430/2011 vom 11. Oktober 2011 E. 4.2). Diese Voraussetzung ist vorliegend erfüllt.</w:t>
      </w:r>
    </w:p>
    <w:p>
      <w:r>
        <w:rPr>
          <w:b/>
        </w:rPr>
        <w:t>E. 9.4</w:t>
      </w:r>
    </w:p>
    <w:p>
      <w:r>
        <w:t>Die Beschwerdeführerin ist im Alter von 45 Jahren in die Schweiz gekommen und hat den grössten Teil ihres Lebens in Brasilien verbracht. Sie ist mit der dortigen Sprache, Kultur und Lebensweise vertraut. Als wichtige Verbindung zur Heimat gelten ihre beiden Kinder sowie einige Geschwister. Ihre Eltern, welche sie und ihre Kinder finanziell unterstützten und bei denen sie leben durften, sind verstorben. Nach ihrem Tod war die Beschwerdeführerin derart überfordert, dass sie ihre Tochter zur Adoption an die Schwester in die Schweiz freigeben musste. In Brasilien war sie nicht mehr in der Lage, für sie zu sorgen. Hier hat die Beschwerdeführerin eine Basis und Kontinuität gefunden. Dies stellt eine grosse Leistung dar, wenn man berücksichtigt, dass sie ihr hiesiges Leben ohne fremde Unterstützung gemeistert hat. Zwar kann die unfreiwillige Aufgabe der über Jahre hinweg aufgebauten Existenz und des sozialen Netzes zwar nicht als schlichtweg unzumutbar beurteilt werden. Es besteht indessen kein Zweifel, dass eine verweigerte Aufenthaltsregelung und Wegweisung bei den aktuellen Begebenheiten und unter Berücksichtigung der schwierigen persönlichen Lebensumstände in der Vergangenheit, einen erheblichen Eingriff in die Lebensverhältnisse der Beschwerdeführerin darstellen würde. Obwohl eine Reintegration grundsätzlich möglich erscheint, sähe sie sich beim Neuaufbau einer Existenz mit zahlreichen Schwierigkeiten konfrontiert.</w:t>
      </w:r>
    </w:p>
    <w:p>
      <w:r>
        <w:rPr>
          <w:b/>
        </w:rPr>
        <w:t>E. 9.5</w:t>
      </w:r>
    </w:p>
    <w:p>
      <w:r>
        <w:t>In Berücksichtigung sämtlicher Faktoren und Besonderheiten dieses Einzelfalls (unerwarteter Todesfall, Verlängerung der Aufenthaltsbewilligung während mehreren Jahren nach Wegfall des ursprünglichen Zulassungsgrundes sowie fortgeschrittene Integration und klagloses Verhalten) gelangt das Bundesverwaltungsgericht zum Ergebnis, dass ein wichtiger persönlicher Grund im Sinne eines nachehelichen Härtefalles gemäss Art. 50 Abs. 1 Bst. b AuG vorliegt, welcher der Beschwerdeführerin einen Anspruch auf Verlängerung der Aufenthaltsbewilligung einräumt. Indem die Vorinstanz die Zustimmung zu einer weiteren Regelung des Anwesenheitsrechts hierzulande verweigert hat, erweist sich ihre Anordnung als rechtsfehlerhaft.</w:t>
      </w:r>
    </w:p>
    <w:p>
      <w:r>
        <w:rPr>
          <w:b/>
        </w:rPr>
        <w:t>E. 10</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11</w:t>
      </w:r>
    </w:p>
    <w:p>
      <w:r>
        <w:t>Bei diesem Ausgang des Verfahrens sind der Beschwerdeführerin keine Verfahrenskosten aufzuerlegen (Art. 63 Abs. 1 VwVG). Eine Parteientschädigung ist nicht auszurichten, da der nicht vertretenen Beschwerdeführerin keine notwendigen und verhältnismässig hohen Kosten entstanden sind (Art. 64 Abs. 1 VwVG und Art. 7 Abs. 4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