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C-2618/2008 vom 26. Februar 2009</w:t>
      </w:r>
    </w:p>
    <w:p>
      <w:r>
        <w:t>Bundesverwaltungsgericht, 2009-02-26, DE</w:t>
      </w:r>
    </w:p>
    <w:p>
      <w:r>
        <w:rPr>
          <w:b/>
        </w:rPr>
        <w:t xml:space="preserve">Quelle: </w:t>
      </w:r>
      <w:r>
        <w:t>https://mcp.opencaselaw.ch/entscheid/bvger_C-2618_2008</w:t>
      </w:r>
    </w:p>
    <w:p>
      <w:r>
        <w:t>FR: TAF C-2618/2008 du 26 février 2009</w:t>
      </w:r>
    </w:p>
    <w:p>
      <w:r>
        <w:t>IT: TAF C-2618/2008 del 26 febbraio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die Einreise und die Visumserteilung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Visumserteilung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Thailand unterliegt die Gesuchstellerin damit der Visumspflicht.</w:t>
      </w:r>
    </w:p>
    <w:p>
      <w:r>
        <w:rPr>
          <w:b/>
        </w:rPr>
        <w:t>E. 8.1</w:t>
      </w:r>
    </w:p>
    <w:p>
      <w:r>
        <w:t>Vorliegend ist zu überprüfen,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8.2</w:t>
      </w:r>
    </w:p>
    <w:p>
      <w:r>
        <w:t>Die Gesuchstellerin stammt aus Thailand. Die Wirtschaft dieses Landes ist nach Bewältigung der Asienkrise von 1997 zwar wieder zu neuem Wachstum gelangt. Im Jahr 2007 lag das Wirtschaftswachstum bei robusten 4.8% (vgl. Länder- und Reiseinformationen auf der Website des Auswärtigen Amtes, Länder- und Reiseinformationen &gt; Thailand &gt; Wirtschaft, &lt;http://www.auswaertiges-amt.de&gt;, Stand: Juni 2008, besucht im Februar 2009). Die grundsätzlich ermutigenden wirtschaftlichen Entwicklungen können aber nicht über die Tatsache hinwegtäuschen, dass nach wie vor breite Bevölkerungsschichten von vergleichsweise schwierigen ökonomischen und sozialen Lebensbedingungen betroffen sind. Das Bruttoinlandprodukt pro Kopf der Bevölkerung betrug im Jahr 2007 nur gerade 3'737 USD, im Jahr 2008 schätzungsweise 4'102 USD (vgl. Länderbericht Thailand auf der Website des Staatssekretariats für Wirtschaft (SECO), Themen &gt; Aussenwirtschaft &gt; Länderinformationen &gt; Asien/Ozeanien &gt; Thailand, &lt;http://www.seco.admin.ch&gt;, Stand Juni 2008, besucht im Februar 2009). Angaben zur Provinz Phayao, aus der die Gesuchstellerin stammt, können dem Thailand Human Development Report 2007, der vom United Nations Development Programme (UNDP) erstellt wird, entnommen werden. Um den Stand der wirtschaftlichen und sozialen Entwicklung der verschiedenen Provinzen Thailands aufzuzeigen, werden im Human Achievement Index die Entwicklungsaspekte Gesundheit, Ausbildung, Arbeit, Einkommen, Lebensraum, Familien- und Gemeinschaftsleben, Transport und Kommunikation sowie Mitwirkung in verschiedene - von "sehr hoch" bis "sehr tief" reichende - Kategorien eingeteilt. Bezüglich Phayao sind zwar die meisten der genannten Aspekte auf einem mittleren sowie auf einem sehr hohen Niveau angesiedelt; der Entwicklungsaspekt Einkommen befindet sich hingegen auf einem tiefen Niveau. Ein Grund dafür liegt im hohen Anteil ländlicher Bevölkerung, einer Bevölkerungsgruppe, welche weniger verdient als die städtische Bevölkerung (vgl. Thailand Human Development Report 2007 auf der Website des United Nations Development Programme (UNPD), Human Development Reports &gt; Reports &gt; National Reports &gt; Thailand, &lt;http://www.undp.org&gt;, Stand November 2007, besucht im Februar 2009). In der Provinz Phayao arbeiten immerhin mehr als 40% der Beschäftigten im landwirtschaftlichen Sektor (Programme Commun des Nations Unies sur le Vih-Sida [O.N.U.S.I.D.A.], VIH et réforme des soins de santé à Phayao : de la crise aux possibilités, Genf 2000). Der Landwirtschaftssektor bietet jedoch lediglich eine begrenzte Anzahl Arbeitsplätze; für viele bleibt deshalb nur die Emigration, weshalb auch Phayao zu den Auwanderungsprovinzen Thailands gehört. Auf nationaler Ebene emigrierten im Jahr 2006 ungefähr zwei Millionen Menschen aus den ländlichen Gebieten (vgl. Bangkok Post, The hardships of economic migration, 28. Dezember 2008).</w:t>
      </w:r>
    </w:p>
    <w:p>
      <w:r>
        <w:rPr>
          <w:b/>
        </w:rPr>
        <w:t>E. 9.1</w:t>
      </w:r>
    </w:p>
    <w:p>
      <w:r>
        <w:t>In Anbetracht der allgemeinen Situation gewichtete die Vorinstanz somit das Risiko einer nicht fristgerechten Wiederausreise - entgegen den Ausführungen des Beschwerdeführers - zu Recht als relativ hoch.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9.2</w:t>
      </w:r>
    </w:p>
    <w:p>
      <w:r>
        <w:t>Bei der Gesuchstellerin handelt es sich um eine 28-jährige, ledige und kinderlose Frau. Über ihre persönlichen und familiären Verhältnisse ist bekannt, dass die Eltern der Gesuchstellerin wie sie selbst in Phayao lebten; bedürften diese zu einem späteren Zeitpunkt der Pflege, würde die Gesuchstellerin - gemäss Hinweisen des Beschwerdeführers - ihrer Pflicht als Tochter nachkommen und für ihre Eltern sorgen. Im Moment seien die Eltern jedoch gesund. Eine familiäre oder gesellschaftliche Verpflichtung ist somit zum jetzigen Zeitpunkt nicht auszumachen und wird lediglich für die Zukunft behauptet. Ob die Eltern die Pflege durch ihre Tochter dereinst in Anspruch nehmen und in welcher Form, ist jedoch ungewiss. Vor diesem Hintergrund kann somit nicht davon ausgegangen werden, die Gesuchstellerin werde aufgrund ihrer persönlichen und familiären Verhältnisse davon abgehalten, den Entscheid für eine Emigration zu fällen. Im Gegenteil, der Entschluss kann von der Hoffnung getragen sein, die Eltern aus dem Ausland finanziell zu unterstützen.</w:t>
      </w:r>
    </w:p>
    <w:p>
      <w:r>
        <w:rPr>
          <w:b/>
        </w:rPr>
        <w:t>E. 9.3</w:t>
      </w:r>
    </w:p>
    <w:p>
      <w:r>
        <w:t>Berufliche Verpflichtungen der Gesuchstellerin werden keine geltend gemacht und sind auch nicht aus den Akten ersichtlich: Im Visumantrag der Gesuchstellerin vom 31. Januar 2008 fehlen Angaben über ihre berufliche Tätigkeit. Gemäss den Ausführungen des Beschwerdeführers bestehen denn auch keine beruflichen Verpflichtungen; die Gesuchstellerin arbeite vorübergehend im landwirtschaftlichen Familienbetrieb mit. Eine andere Arbeitsstelle in einem Drittbetrieb habe sie aufgrund des geplanten Aufenthalts in der Schweiz nicht antreten wollen. Sie plane jedoch, nach der Rückkehr eine neue Stelle zu suchen. Der Gesuchstellerin obliegen somit keine zwingenden beruflichen Pflichten, die sie ernsthaft von einer Emigration abzuhalten vermögen.</w:t>
      </w:r>
    </w:p>
    <w:p>
      <w:r>
        <w:rPr>
          <w:b/>
        </w:rPr>
        <w:t>E. 9.4</w:t>
      </w:r>
    </w:p>
    <w:p>
      <w:r>
        <w:t>Der Beschwerdeführer macht des Weiteren geltend, er pflege mit der Gesuchstellerin eine Fernbeziehung. Zur Intensität der Beziehung äussert er sich nicht. Diesbezügliche Angaben sind - entgegen den vorinstanzlichen Ausführungen - auch nicht aus den Akten zu entnehmen. Hingegen führt der Beschwerdeführer aus, er möchte die Gesuchstellerin auch in Zukunft weiterhin in Thailand besuchen. Der einmalig geplante Aufenthalt der Gesuchstellerin in der Schweiz diene lediglich dazu, ihr das Land näher zu bringen. Obwohl es nachvollziebar ist, dass der Beschwerdeführer der Gesuchstellerin sein Heimatland zeigen möchte, kann dieser Wunsch nichts an der oben ausgeführten Risikoanalyse ändern. Auch die weiteren Ausführungen des Beschwerdeführers - insbesondere der Vergleich der wirtschaftlichen Situation Thailands mit derjenigen von Mazedonien - sind nicht geeignet, zu einer von der Vorinstanz abweichenden rechtlichen Würdigung zu gelangen.</w:t>
      </w:r>
    </w:p>
    <w:p>
      <w:r>
        <w:rPr>
          <w:b/>
        </w:rPr>
        <w:t>E. 10</w:t>
      </w:r>
    </w:p>
    <w:p>
      <w:r>
        <w:t>Gestützt auf vorstehende Erwägungen durfte die Vorinstanz davon ausgehen, die fristgerechte Wiederausreise sei nicht hinreichend gewährleistet. Zwar lässt sich diese Prognose nicht zu einer gesicherten Feststellung verdichten; sie genügt indessen - entgegen dem Vorbringen des Beschwerdeführers - um die Erteilung einer Einreisebewilligung, auf welche ohnehin kein Rechtsanspruch besteht, abzulehnen.</w:t>
      </w:r>
    </w:p>
    <w:p>
      <w:r>
        <w:rPr>
          <w:b/>
        </w:rPr>
        <w:t>E. 11</w:t>
      </w:r>
    </w:p>
    <w:p>
      <w:r>
        <w:t>An dieser Risikoeinschätzung vermögen auch die Hinweise des Beschwerdeführers auf seine finanzielle und berufliche Situation (vgl. Schreiben vom 27. Februar 2008 an das Ausländeramt des Kantons des Kantons St. Gallen) sowie seine Verpflichtungserklärung vom 26. Febuar 2008 nichts zu ändern. Die Integrität des Beschwerdeführers in seiner Eigenschaft als Gastgeber wird nicht in Zweifel gezogen. Indessen sind bei der Abwägung des Risikos einer nicht fristgerechten Wiederausreise nicht so sehr die Einstellung und Absichten des Gastgebers, sondern in erster Linie das mögliche Verhalten des Gastes selbst von Bedeutung. Nur Letzterer ist in der Lage, hinreichend Gewähr für eine fristgerechte und anstandslose Wiederausreise zu bieten. Der Gastgeber kann zwar für gewisse finanzielle Risiken Garantie leisten, nicht aber - mangels rechtlicher und faktischer Durchsetzbarkeit - für ein bestimmtes Verhalten des Gastes (vgl. anstelle vieler: Urteil des Bundesverwaltungsgerichts C-6950/2007 vom 7. November 2008 E. 8).</w:t>
      </w:r>
    </w:p>
    <w:p>
      <w:r>
        <w:rPr>
          <w:b/>
        </w:rPr>
        <w:t>E. 12</w:t>
      </w:r>
    </w:p>
    <w:p>
      <w:r>
        <w:t>Aus diesen Darlegungen folgt, dass die angefochtene Verfügung im Ergebnis rechtmässig ist (Art. 49 VwVG). Die Beschwerde ist demzufolge abzuweisen.</w:t>
      </w:r>
    </w:p>
    <w:p>
      <w:r>
        <w:rPr>
          <w:b/>
        </w:rPr>
        <w:t>E. 13</w:t>
      </w:r>
    </w:p>
    <w:p>
      <w:r>
        <w:t>Entsprechend dem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