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C-2616/2022 vom 29. November 2022</w:t>
      </w:r>
    </w:p>
    <w:p>
      <w:r>
        <w:t>Bundesverwaltungsgericht, 2022-11-29, IT</w:t>
      </w:r>
    </w:p>
    <w:p>
      <w:r>
        <w:rPr>
          <w:b/>
        </w:rPr>
        <w:t xml:space="preserve">Quelle: </w:t>
      </w:r>
      <w:r>
        <w:t>https://mcp.opencaselaw.ch/entscheid/bvger_C-2616_2022</w:t>
      </w:r>
    </w:p>
    <w:p>
      <w:r>
        <w:t>FR: TAF C-2616/2022 du 29 novembre 2022</w:t>
      </w:r>
    </w:p>
    <w:p>
      <w:r>
        <w:t>IT: TAF C-2616/2022 del 29 novembre 2022</w:t>
      </w:r>
    </w:p>
    <w:p>
      <w:pPr>
        <w:pStyle w:val="Heading2"/>
      </w:pPr>
      <w:r>
        <w:t>Regeste</w:t>
      </w:r>
    </w:p>
    <w:p>
      <w:r>
        <w:t>Diritto alla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w:t>
      </w:r>
    </w:p>
    <w:p>
      <w:r>
        <w:t>C-2616/2022 Pagina 6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ed essendo state regolarmente pagate l’anticipo delle spese giudiziarie (art. 63 cpv. 4 PA), il ricorso – interposto tempestivamente e ri- spettoso dei requisiti previsti dalla legge (art. 60 LPGA nonché art. 52 PA) – è pertanto ammissibile.</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w:t>
      </w:r>
    </w:p>
    <w:p>
      <w:r>
        <w:rPr>
          <w:b/>
        </w:rPr>
        <w:t>E. 2.2</w:t>
      </w:r>
    </w:p>
    <w:p>
      <w:r>
        <w:t>Nel caso in esame l’UAIE ha accordato all’assicurato, nato nel 1963, una rendita intera AI dal 1° gennaio 2020 al 30 settembre 2021. In concreto si applicano quindi le disposizioni della 6a revisione della LAI entrate in vi- gore il 1° gennaio 2012 e le modifiche successive (RU 2011 5659; FF 2010 1603), entrate in vigore fino alla data della decisione impugnata, ossia il 13 maggio 2022.</w:t>
      </w:r>
    </w:p>
    <w:p>
      <w:r>
        <w:rPr>
          <w:b/>
        </w:rPr>
        <w:t>E. 2.3</w:t>
      </w:r>
    </w:p>
    <w:p>
      <w:r>
        <w:t>Malgrado la decisione sia stata emanata nel 2022 non si applicano le disposizioni della modifica della LAI intitolata “ulteriore sviluppo dell’AI”, en- trate in vigore il 1° gennaio 2022 alla luce della lett. c delle disposizioni transitorie relativa alle persone che hanno già compiuto 55 anni all’entrata in vigore delle citate modifiche, come nel caso di specie.</w:t>
      </w:r>
    </w:p>
    <w:p>
      <w:r>
        <w:rPr>
          <w:b/>
        </w:rPr>
        <w:t>E. 3.1</w:t>
      </w:r>
    </w:p>
    <w:p>
      <w:r>
        <w:t>Secondo l'art. 43 LPGA e l'art. 69 dell'ordinanza del 17 gennaio 1961 sull’assicurazione per l’invalidità (OAI, RS 831.201), l'UAIE esamina le do- mande concernenti le prestazioni d'invalidità, intraprende d'ufficio i neces- sari accertamenti e raccoglie le informazioni di cui ha bisogno, in partico- lare circa lo stato di salute del richiedente, la sua attività, la sua capacità di lavoro e la sua idoneità all'integrazione.</w:t>
      </w:r>
    </w:p>
    <w:p>
      <w:r>
        <w:rPr>
          <w:b/>
        </w:rPr>
        <w:t>E. 3.2</w:t>
      </w:r>
    </w:p>
    <w:p>
      <w:r>
        <w:t>Giusta l'art. 49 lett. b PA l'accertamento inesatto ed incompleto dei fatti giuridicamente rilevanti è motivo di ricorso.</w:t>
      </w:r>
    </w:p>
    <w:p>
      <w:r>
        <w:t>C-2616/2022 Pagina 7</w:t>
      </w:r>
    </w:p>
    <w:p>
      <w:r>
        <w:rPr>
          <w:b/>
        </w:rPr>
        <w:t>E. 3.3</w:t>
      </w:r>
    </w:p>
    <w:p>
      <w:r>
        <w:t>Il potere cognitivo di questo Tribunale è delimitato dalla data della de- cisione impugnata. Il giudice delle assicurazioni sociali esamina infatti la decisione impugnata sulla base della situazione di fatto esistente al mo- mento in cui essa è stata resa (DTF 132 V 215 consid. 3.1.1; 130 V 445 consid. 1.2).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4.1.1</w:t>
      </w:r>
    </w:p>
    <w:p>
      <w:r>
        <w:t>Oggetto impugnato nel caso in esame è l’attribuzione di una rendita limitata nel tempo dal 1° gennaio 2020 al 30 settembre 2021 ed il rifiuto di riconoscere provvedimenti professionali.</w:t>
      </w:r>
    </w:p>
    <w:p>
      <w:r>
        <w:rPr>
          <w:b/>
        </w:rPr>
        <w:t>E. 4.1.2</w:t>
      </w:r>
    </w:p>
    <w:p>
      <w:r>
        <w:t>Oggetto litigioso, prima della risposta di causa, era la liceità del man- cato riconoscimento del diritto a una rendita (intera o parziale) di invalidità anche dopo il 30 settembre 2021 (cfr. doc. TAF 1 e 4), mentre la decisione di rifiutare provvedimenti integrativi non è contestata e pertanto passata in giudicato.</w:t>
      </w:r>
    </w:p>
    <w:p>
      <w:r>
        <w:rPr>
          <w:b/>
        </w:rPr>
        <w:t>E. 4.2.1</w:t>
      </w:r>
    </w:p>
    <w:p>
      <w:r>
        <w:t>Il ricorrente contesta la decisione dell’autorità inferiore sotto il profilo medico, ritenendo che sulla scorta dei referti medici versati agli atti, emerga una situazione valetudinaria differente rispetto a quella accertata in sede istruttoria, in particolare l’influsso delle differenti patologie sulla capacità lavorativa residua.</w:t>
      </w:r>
    </w:p>
    <w:p>
      <w:r>
        <w:rPr>
          <w:b/>
        </w:rPr>
        <w:t>E. 4.2.2</w:t>
      </w:r>
    </w:p>
    <w:p>
      <w:r>
        <w:t>Con risposta del 20 ottobre 2022 (doc. TAF 19) ha parzialmente aderito alle richieste del ricorrente, proponendo l'annullamento della decisione impugnata con rinvio degli atti di causa al fine di far eseguire una perizia reumatologica. Nel preavviso del 18 ottobre 2022 l’UAI-B._______ (allegato al doc. TAF 19) ha infatti rammentato che, dopo essere stato visitato dal dott. H._______ (esame clinico del 3 dicembre 2019), il 13 gennaio 2021 il ricorrente è stato sottoposto a intervento di artroprotesi del</w:t>
      </w:r>
    </w:p>
    <w:p>
      <w:r>
        <w:t>C-2616/2022 Pagina 8 ginocchio sinistro, rilevando che da allora nessun perito ha valutato l’evoluzione dello stato di salute e della capacità lavorativa. Al fine di completare l’istruttoria ha quindi proposto l’esecuzione di una perizia reumatologica.</w:t>
      </w:r>
    </w:p>
    <w:p>
      <w:r>
        <w:rPr>
          <w:b/>
        </w:rPr>
        <w:t>E. 5.1</w:t>
      </w:r>
    </w:p>
    <w:p>
      <w:r>
        <w:t>La proposta dell’autorità inferiore, alla quale il ricorrente ha aderito in- tegralmente (doc. TAF 22), è senz’altro giustificata dalla necessità di com- pletare l'accertamento dei fatti giuridicamente rilevanti per AI, segnata- mente l’evoluzione dello stato di salute del ricorrente a seguito dell’opera- zione di artroprotesi del 13 gennaio 2020 e le conseguenze sulla capacità lavorativa. Essa va pertanto confermata in questa sede. Al riguardo va rilevato che un tale accertamento specialistico completo dal un punto di reumatogico rispettivamente ortopedico, è infatti assente agli atti, non potendosi né l’amministrazione né questo Tribunale fondare sulle valutazioni peritali del dott. F._______ e del dott. H._______, entrambe precedenti al citato intervento.</w:t>
      </w:r>
    </w:p>
    <w:p>
      <w:r>
        <w:rPr>
          <w:b/>
        </w:rPr>
        <w:t>E. 5.2</w:t>
      </w:r>
    </w:p>
    <w:p>
      <w:r>
        <w:t>La documentazione esibita in sede di ricorso – segnatamente gli esami di RX al rachide e al bacino del 1° aprile 2022 e di RM lombosacrale del 20 maggio 2022, nonché i rapporti del dott. L._______ del 6 giugno e del 6 luglio 2022 (doc. TAF 1 e 4) – ha inoltre reso manifeste le lacune nell’istrut- toria eseguita prima dell’emissione della decisione impugnata, non es- sendo stata in particolare considerata, rispettivamente approfondita la rile- vanza delle nuove affezioni riguardanti la colonna lombosacrale (patologia di cerniera con retrolistesi L2-L3 e tendenza a stenosi funzionale del neu- roforame sinistro [cfr. rapporto del 6 luglio 2022]). Tali lacune, di cui non ha fatto menzione l’UAI-B._______ nel proprio preavviso, vanno pertanto col- mate mediante un attento esame dei suddetti referti medici da parte del perito incaricato della valutazione del caso sotto il profilo reumatologico, oltre che da parte del Servizio medico dell’amministrazione, al fine di chia- rire la necessità di un accertamento peritale anche sotto il profilo neurolo- gico. Del resto già in data 17 giugno 2021 il dottor L._______ aveva ritenuto inattuabile la ripresa dell’attività lavorativa e stabilito un controllo a un anno dall’intervento alla luce della condizione clinica e della cronicità delle affe- zioni lombari. Già solo per questi motivi non poteva essere ritenuto verosi- mile un miglioramento dello stato di salute a quella data con conseguente soppressione della rendita dopo tre mesi.</w:t>
      </w:r>
    </w:p>
    <w:p>
      <w:r>
        <w:t>C-2616/2022 Pagina 9</w:t>
      </w:r>
    </w:p>
    <w:p>
      <w:r>
        <w:rPr>
          <w:b/>
        </w:rPr>
        <w:t>E. 5.3</w:t>
      </w:r>
    </w:p>
    <w:p>
      <w:r>
        <w:t>Il SMR valuterà inoltre la rilevanza dei disturbi di natura cardiologica, oggetto di periodici controlli (si cfr. controllo cardiologico del 15 ottobre 2020 [doc. 242] e rapporto dott.ssa M._______ del 6 aprile 2022 [allegato al doc. TAF 1]) e l’eventuale necessità di un aggiornamento del caso sotto il profilo internistico.</w:t>
      </w:r>
    </w:p>
    <w:p>
      <w:r>
        <w:rPr>
          <w:b/>
        </w:rPr>
        <w:t>E. 5.4</w:t>
      </w:r>
    </w:p>
    <w:p>
      <w:r>
        <w:t>Questo Tribunale osserva inoltre che nella perizia psichiatrica del 2 dicembre 2019 la dott.ssa G._______, commissionata da D._______, aveva posto la diagnosi con influsso sulla capacità lavorativa di “sindrome da disadattamento, reazione ansioso-depressiva (ICD10: F432)”, determinante un’incapacità lavorativa totale fino al 31 dicembre 2019. Oltre tale data (e “salvo complicazioni”) la specialista aveva auspicato la ripresa di un’attività lavorativa adeguata, ritenendo che l’affezione psichiatrica fosse reattiva a un evento di vita inaspettato e avverso (il licenziamento), ma non determinata da un disturbo psichiatrico maggiore. Essa ha quindi espresso una prognosi favorevole rilevando che “l’assicurato ha già mostrato in passato le risorse per potersi reinvestire in un ambito lavorativo diverso da quello precedente” (doc. 396). Orbene, a fronte della diagnosi con influsso sulla capacità posta dalla perita stessa e del fatto che posteriormente alla sua valutazione delle “complicazioni” siano effettivamente insorte – ossia l’aggravamento dello stato del ginocchio sinistro che ha richiesto l’intervento di artroprotesi, che a tutti gli effetti ha ulteriormente protratto l’incapacità lavorativa dell’assicurato, impedendo la prospettata ripresa di un’attività lavorativa adeguata – è senz’altro di interesse nell’ambito del rinvio, indagare ulteriormente l’evoluzione della patologia psichiatrica ed il suo impatto sulla capacità lavorativa anche dopo il 31 dicembre 2019. Tanto più che dai rapporti medici redatti dal dott. N._______, specialista in psichiatria presso il quale l’assicurato era in cura all’epoca dell’esecuzione della perizia della dott.ssa G._______ come pure in seguito, risulta che quest’ultimo fosse completamente inabile al lavoro in ragione di un disturbo dell’adattamento con depressione mista (si cfr. i rapporti del 21 ottobre e del 23 dicembre 2019 [doc. 385, 402], del 22 gennaio e del 25 febbraio 2020 [doc. 415, 429]). Non appare inoltre del tutto convincente la considerazione esposta dalla perita, in relazione alle risorse a disposizione dell’assicurato per potersi reinventare in una nuova professione. Ora, se tale poteva essere il caso nel 2003 – allorquando nell’ambito della prima domanda di prestazioni il ricorrente, quarantenne, ha beneficiato di una riformazione professionale, un aiuto al collocamento ed ha iniziato a svolgere con successo la</w:t>
      </w:r>
    </w:p>
    <w:p>
      <w:r>
        <w:t>C-2616/2022 Pagina 10 professione di cuoco che rappresentava, a suo dire, un suo “sogno nel cassetto” (cfr. perizia dott.ssa G._______, pp. 2-3) – a mente di questo Tribunale non appare per nulla scontato che oggi – a quasi vent’anni di distanza, avendo l’interessato nuovamente perso il proprio lavoro, essendo portatore di ulteriori limitazioni funzionali gravanti il suo stato di salute e non potendo più beneficiare di alcuna misura d’integrazione professionale – ancora lo sia. Anche tale aspetto dovrà essere quindi attentamente esaminato dal perito nell’ambito del rinvio.</w:t>
      </w:r>
    </w:p>
    <w:p>
      <w:r>
        <w:rPr>
          <w:b/>
        </w:rPr>
        <w:t>E. 6.1</w:t>
      </w:r>
    </w:p>
    <w:p>
      <w:r>
        <w:t>L’autorità inferiore assumerà agli atti un aggiornamento della situa- zione clinica presso il dott. L._______ per quanto riguarda il decorso dell’operazione al ginocchio sinistro, la situazione del ginocchio destro e l’evoluzione delle patologie alla colonna vertebrale, unitamente agli even- tuali nuovi esami strumentali nel frattempo condotti. Assumerà inoltre agli atti un rapporto del dott. N._______, dal quale emerga l’evoluzione dello stato di salute psichiatrico dall’ultimo referto figurante agli atti (del 25 feb- braio 2020), il tipo di terapia intrapresa e la durata del trattamento. Proce- derà quindi all’accertamento dello stato di salute e della capacità di lavoro e della loro evoluzione nel tempo, da un punto di vista complessivo segna- tamente psichiatrico, reumatologico e internistico (se necessario cardiolo- gico e neurologico) tramite l’esperimento di una perizia bi- rispettivamente plurisciplinare in Svizzera, conformemente ai principi della più recente giu- risprudenza del Tribunale federale (DTF 137 V 210). Una volta accertata la situazione valetudinaria e l’influsso delle patologie sulla capacità lavora- tiva, l’autorità inferiore procederà a una valutazione della capacità funzio- nale mediante il relativo test EFL, nonché ad una nuova analisi della rein- tegrabilità e delle attività compatibili con le limitazioni funzionali di cui l’as- sicurato è portatore.</w:t>
      </w:r>
    </w:p>
    <w:p>
      <w:r>
        <w:rPr>
          <w:b/>
        </w:rPr>
        <w:t>E. 7</w:t>
      </w:r>
    </w:p>
    <w:p>
      <w:r>
        <w:t>Giova inoltre rilevare che nel caso concreto non è necessario rendere at- tento l'assicurato della possibilità di ritirare il ricorso conformemente a quanto stabilito in DTF 137 V 314. In effetti non sussiste l'eventualità di una nuova decisione dell'UAIE a detrimento dell'insorgente (cfr., sul quesito, la già citata DTF 137 V 314 consid. 3.2.4). Il diritto alla rendita intera di inva- lidità nel periodo compreso fra il 1° gennaio 2020 e il 31 settembre 2021 è infatti non solo incontestato dalle parti, ma comprovato dagli atti di causa e va pertanto confermato in questa sede.</w:t>
      </w:r>
    </w:p>
    <w:p>
      <w:r>
        <w:t>C-2616/2022 Pagina 11 Risulta infatti assodato, che l’incapacità lavorativa totale in qualsiasi atti- vità, insorta a partire da gennaio 2019 e inizialmente riconducibile alla pa- tologia alla schiena, si è protratta invariata per l’affezione al ginocchio sini- stro, quantomeno dal 27 maggio 2020 (momento in cui il dott. L._______ ha posto l’indicazione per l’intervento di artroprotesi al ginocchio sinistro, la cui esecuzione è stata ritardata in ragione delle misure sanitarie per con- trastare la pandemia da Covid-19 [cfr. doc. 228]) e fino al 17 giugno 2021 (data del rapporto del rapporto del dott. L._______ dal quale il medico SMR ha dedotto il miglioramento dello stato di salute). In tal senso si è pure espresso il dott. I._______, che nelle annotazioni del 15 giugno 2020 con- statando il peggioramento dello stato di salute ha ritenuto possibile una valutazione del caso unicamente dopo l’intervento d’artroprotesi (doc. 229, 230). Non potrebbero d’altro canto giustificare una diversa valutazione le valutazioni dei periti incaricati dalla D._______, in particolare il dott. E._______, F._______ e H._______ (consid. B.b), dal momento che hanno esposto il proprio parere prima dell’esecuzione della suddetta operazione. Neppure sotto il profilo psichiatrico si potrebbe giungere a una differente valutazione in ragione di quanto indicato nel considerando precedente.</w:t>
      </w:r>
    </w:p>
    <w:p>
      <w:r>
        <w:rPr>
          <w:b/>
        </w:rPr>
        <w:t>E. 8</w:t>
      </w:r>
    </w:p>
    <w:p>
      <w:r>
        <w:t>In siffatte circostanze, neppure la giurisprudenza del Tribunale federale pubblicata in DTF 137 V 210 (segnatamente consid. 4.4.1.4; DTF 139 V 99 consid. 1) si oppone al rinvio della causa all'autorità inferiore per comple- tamento dell'istruttoria, tramite l’esperimento di una perizia specialistica nel senso indicato, essendo sia un accertamento pluridisciplinare del tutto ca- rente agli atti sia alcuni aspetti medici completamente tralasciati. In as- senza di un’istruttoria complementare in tal senso, non risulta pertanto pos- sibile determinarsi con il necessario grado della verosimiglianza preponde- rante sul grado di invalidità e sul diritto alla rendita dell’assicurato a decor- rere dal 1° ottobre 2021.</w:t>
      </w:r>
    </w:p>
    <w:p>
      <w:r>
        <w:rPr>
          <w:b/>
        </w:rPr>
        <w:t>E. 9</w:t>
      </w:r>
    </w:p>
    <w:p>
      <w:r>
        <w:t>Da quanto esposto discende che, il ricorso dev’essere accolto, nel senso che la decisione impugnata – fermo restando il diritto ad una rendita intera dal 1° gennaio 2020 e il 31 settembre 2021 confermato in questa sede – fondandosi su un accertamento incompleto dei fatti rilevanti, va annullata e gli atti di causa ritornati all'amministrazione, affinché proceda al comple- tamento dell'istruttoria nel senso precedentemente indicato.</w:t>
      </w:r>
    </w:p>
    <w:p>
      <w:r>
        <w:t>C-2616/2022 Pagina 12</w:t>
      </w:r>
    </w:p>
    <w:p>
      <w:r>
        <w:rPr>
          <w:b/>
        </w:rPr>
        <w:t>E. 10.1</w:t>
      </w:r>
    </w:p>
    <w:p>
      <w:r>
        <w:t>Visto l'esito della procedura non vengono prelevate spese processuali (art. 63 PA). L’anticipo equivalente alle presunte spese processuali di fr. 800.- versato il 14 settembre 2022 (doc. TAF 15, 16, 17), è restituito al ricorrente.</w:t>
      </w:r>
    </w:p>
    <w:p>
      <w:r>
        <w:rPr>
          <w:b/>
        </w:rPr>
        <w:t>E. 10.2</w:t>
      </w:r>
    </w:p>
    <w:p>
      <w:r>
        <w:t>Ritenuto che l'insorgente è rappresentato in questa sede da manda- tario si giustifica altresì l'attribuzione di un'indennità a titolo di spese ripeti- 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 rente. L'indennità per ripetibili è posta a carico dell'UAIE.</w:t>
      </w:r>
    </w:p>
    <w:p>
      <w:r>
        <w:t>Per questi motivi, il Tribunale amministrativo federale pronun- cia: 1. Il ricorso è accolto, nel senso che la decisione impugnata del 13 maggio 2022 è annullata ai sensi del considerando 9 e gli atti di causa sono rinviati all'UAIE affinché proceda al completamento dell'istruttoria e si pronunci nuovamente sul diritto di A._______ ad una rendita di invalidità ai sensi dei considerandi 5, 6, 7. 2. Non si prelevano spese processuali. L’anticipo di fr. 800.-, corrisposto con versamento rateale, sarà restituito al ricorrente allorquando la presente vertenza sarà passata in giudicato. 3. L'UAIE rifonderà al ricorrente fr. 1'000.- a titolo di spese ripetibili.</w:t>
      </w:r>
    </w:p>
    <w:p>
      <w:r>
        <w:t>C-2616/2022 Pagina 13 4. Questa sentenza è comunicata al ricorrente e all'autorità inferiore.</w:t>
      </w:r>
    </w:p>
    <w:p>
      <w:r>
        <w:t>La presidente del collegio: Il cancelliere:</w:t>
      </w:r>
    </w:p>
    <w:p>
      <w:r>
        <w:t>Michela Bürki Moreni Luca Rossi</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