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C-2616/2009 vom 7. Juli 2011</w:t>
      </w:r>
    </w:p>
    <w:p>
      <w:r>
        <w:t>Bundesverwaltungsgericht, 2011-07-07, FR</w:t>
      </w:r>
    </w:p>
    <w:p>
      <w:r>
        <w:rPr>
          <w:b/>
        </w:rPr>
        <w:t xml:space="preserve">Quelle: </w:t>
      </w:r>
      <w:r>
        <w:t>https://mcp.opencaselaw.ch/entscheid/bvger_C-2616_2009</w:t>
      </w:r>
    </w:p>
    <w:p>
      <w:r>
        <w:t>FR: TAF C-2616/2009 du 7 juillet 2011</w:t>
      </w:r>
    </w:p>
    <w:p>
      <w:r>
        <w:t>IT: TAF C-2616/2009 del 7 luglio 2011</w:t>
      </w:r>
    </w:p>
    <w:p>
      <w:pPr>
        <w:pStyle w:val="Heading2"/>
      </w:pPr>
      <w:r>
        <w:t>Regeste</w:t>
      </w:r>
    </w:p>
    <w:p>
      <w:r>
        <w:t>Assurance-invalidité (AI)</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touchée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Jurisprudence des autorités administratives de la Confédération [JAAC] 61.31 consid. 3.2.2; Moser/Beusch/Lorenz Kneubühler, Prozessieren vor dem Bundesverwaltungsgericht, Bâle 2008, p. 22 n. 1.55, Kölz/Häner, Verwaltungsverfahren und Verwaltungsrechts­pflege des Bundes, 2e édition.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4.1</w:t>
      </w:r>
    </w:p>
    <w:p>
      <w:r>
        <w:t>Les dispositions de la LPGA sont applicables en matière d'assurance-invalidité si et dans la mesure où la LAI le prévoit (art. 2 LPGA et art. 1 al. 1 LAI).</w:t>
      </w:r>
    </w:p>
    <w:p>
      <w:r>
        <w:rPr>
          <w:b/>
        </w:rPr>
        <w:t>E. 4.2</w:t>
      </w:r>
    </w:p>
    <w:p>
      <w:r>
        <w:t>S'agissant du droit applicable dans le temps, il convient de préciser que le 1er janvier 2008 les modifications de la LAI introduites par la 5ème révision sont entrées en vigueur (RO 2007 5129). Eu égard au principe selon lequel les règles applicables sont celles en vigueur au moment où les faits juridiquement déterminants se sont produits (ATF 130 V 445 consid. 1.2), le droit à la rente s'examine pour la période s'étendant jusqu'au 31 décembre 2007 à la lumière des anciennes normes et, à partir de ce moment, des nouvelles dispositions. Selon les directives transitoires de la 5ème révision de la LAI (cf. Office fédéral des assurances sociales [OFAS]; la 5ème révision de l'AI et le droit transitoire, Lettre circulaire n° 253 du 12 décembre 2008) si l'incapacité de travail a débuté après le 1er janvier 2007 la rente peut être versée après un délai d'attente d'une année à condition que la demande de rente ait été présentée jusqu'au 31 décembre 2008. Pour avoir droit à une rente de l'assurance invalidité suisse, tout requérant doit remplir cumulativement les conditions suivantes: - être invalide au sens de la LPGA/LAI et - avoir versé des cotisations à l'AVS/AI durant au moins une année (art. 36 LAI en vigueur jusqu'au 31 décembre 2007), respectivement, à compter du 1er janvier 2008, durant trois années au total (nouvel art. 36 al. 1 LAI), dont au moins une en Suisse, auprès d'une assurance sociale assimilée d'un Etat membre de l'Union européenne (UE) ou de l'Association européenne de libre échange (AELE; FF 2005 p. 4291; art. 45 du règlement 1408/71 et art. 36 al. 1 LAI en vigueur depuis le 1er janvier 2008). En l'occurrence, la recourante qui a travaillé pendant de nombreuses années en Suisse remplit la condition liée à la durée minimale de cotisations. Il reste à examiner si l'intéressée peut être qualifiée d'invalide au sens de la loi.</w:t>
      </w:r>
    </w:p>
    <w:p>
      <w:r>
        <w:rPr>
          <w:b/>
        </w:rPr>
        <w:t>E. 6.1</w:t>
      </w:r>
    </w:p>
    <w:p>
      <w:r>
        <w:t>A titre liminaire, il sied de rappeler à la recourante que le degré d'invalidité d'une personne assurée qui prétend à une rente de l'assurance-invalidité suisse est déterminé exclusivement d'après le droit suisse (cf. consid. 3.1 ci-dessus). Partant, l'attestation du Dr E._______ du Ministère de la Santé du 14 mai 2007 qui certifie un taux d'incapacité permanente et globale de 80% (AI pce 17), ne lie pas les autorités suisses.</w:t>
      </w:r>
    </w:p>
    <w:p>
      <w:r>
        <w:rPr>
          <w:b/>
        </w:rPr>
        <w:t>E. 6.2</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 Selon l'assurance-invalidité suisse, la notion d'invalidité est donc de nature juridique-économique et non médicale (ATF 116 V 246 consid. 1b). Seules les pertes économiques liées à une atteinte à la santé sont assurées. Ainsi, le taux d'invalidité ne se confond pas nécessairement avec le taux d'incapacité fonctionnelle déterminé par le médecin. En Suisse, l'invalidité n'est pas non plus déterminée selon les tables d'invalidité (appréciation médico-théorique; Circulaire sur l'invalidité et l'impotence dans l'assurance-invalidité de l'Office fédérale des assurances sociales, CIIAI, chiffre 3003).</w:t>
      </w:r>
    </w:p>
    <w:p>
      <w:r>
        <w:rPr>
          <w:b/>
        </w:rPr>
        <w:t>E. 6.3</w:t>
      </w:r>
    </w:p>
    <w:p>
      <w:r>
        <w:t>La rente d'invalidité est échelonnée.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et art. 28 al. 2 LAI depuis cette date). Toutefois, les rentes correspondant à un degré d'invalidité inférieur à 50% ne sont versées qu'aux assurés qui ont leur domicile et leur résidence habituelle en Suisse (art. 28 al. 1ter LAI dans sa teneur antérieure au 1er janvier 2008 et art. 29 al. 4 LAI depuis cette date) ou sur le sol d'un Etat membre de la Communauté européenne pour les ressortissants de celle-ci (depuis l'entrée en vigueur de l'ALCP le 1er juin 2002).</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Selon le nouvel art. 28 al. 1 LAI, en vigueur depuis le 1er janvier 2008,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w:t>
      </w:r>
    </w:p>
    <w:p>
      <w:r>
        <w:rPr>
          <w:b/>
        </w:rPr>
        <w:t>E. 6.5</w:t>
      </w:r>
    </w:p>
    <w:p>
      <w:r>
        <w:t>D'après l'art. 48 al. 2 LAI (en vigueur jusqu'au 31 décembre 2007) si l'assuré présente sa demande de rente plus de douze mois après la naissance du droit, les prestations ne sont allouées que pour les douze mois précédant le dépôt de la demande.</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L'art. 69 RAI prescrit que l'office de l'assurance-invalidité réunit les pièces nécessaires, en particulier sur l'état de santé du requérant, son activité, sa capacité de travail et son aptitude à être adapté. En particulier, elle doit mettre en oeuvre une expertise lorsqu'il apparaît nécessaire de clarifier les aspects médicaux du cas (ATF 117 V 283 consid. 4a). En effet, bien que l'invalidité soit une notion juridique/économique (cf. consid. 6.2 ci-dessus), les données fournies par les médecins constituent un élément utile pour déterminer quels travaux peuvent encore être exigés de la personne assurée (ATF 125 V 261 consid. 4, 115 V consid. 2, 114 V 314 consid. 3c, 105 V 158 consid. 1; RCC 1991 p. 331 consid. 1c). 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125 V 351 consid. 3a et les références).</w:t>
      </w:r>
    </w:p>
    <w:p>
      <w:r>
        <w:rPr>
          <w:b/>
        </w:rPr>
        <w:t>E. 7.2</w:t>
      </w:r>
    </w:p>
    <w:p>
      <w:r>
        <w:t>L'administration ou le juge peut mettre un terme à l'instruction lorsque les preuves administrées lui ont permis de former sa conviction et qu'elle a la certitude, procédant d'une manière non arbitraire à une appréciation anticipée des preuves qui lui sont encore proposées, que ces dernières ne peuvent l'amener à modifier son opinion (ATF 130 II 425 consid. 2.1 et les références; arrêt du Tribunal fédéral 9C_859/2007 du 16 décembre 2008 consid. 5). Cependant, cette conclusion ne peut être tirée qu'avec beaucoup de retenu (Ueli Kieser, ATSG-Kommentar, Zurich 2009, art. 42 n° 19 p. 536 et Das Verwaltungsverfahren in der Sozialversicherung, Zurich 1999, n° 450 p. 212 s.). Une telle manière de procéder ne viole alors pas le droit d'être entendu selon l'art. 29 al. 2 Cst. (Sozialversicherungsrecht Rechtsprechung [SVR] 2001 IV n° 10 p. 28; ATF 122 V 157 consid. 1.d).</w:t>
      </w:r>
    </w:p>
    <w:p>
      <w:r>
        <w:rPr>
          <w:b/>
        </w:rPr>
        <w:t>E. 7.3</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avril2008 consid. 2.3. et les références citées).</w:t>
      </w:r>
    </w:p>
    <w:p>
      <w:r>
        <w:rPr>
          <w:b/>
        </w:rPr>
        <w:t>E. 8.1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 al. 2 LAI dans sa teneur en vigueur jusqu'au 31 décembre 2007 respectivement art. 28a al. 1 LAI dans sa teneur en vigueur depuis le 1er janvier 2008). 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vigueur jusqu'au 31 décembre 2007 respectivement. art. 28a al. 2 LAI en vigueur depuis cette date, art. 27 du règlement du 17 janvier 1961 sur l'assurance-invalidité [RAI, RS 831.201] et 8 al. 3 LPGA).</w:t>
      </w:r>
    </w:p>
    <w:p>
      <w:r>
        <w:rPr>
          <w:b/>
        </w:rPr>
        <w:t>E. 8.2</w:t>
      </w:r>
    </w:p>
    <w:p>
      <w:r>
        <w:t>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9C_313/2007du 8 janvier 2008 consid. 4.1, ATF 128 93). 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8.3</w:t>
      </w:r>
    </w:p>
    <w:p>
      <w:r>
        <w:t>Le choix de la méthode d'évaluation de l'invalidité (méthode ordinaire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9.1</w:t>
      </w:r>
    </w:p>
    <w:p>
      <w:r>
        <w:t>Dans le cas concret, l'OAIE estime que X._______ ne présente pas d'invalidité selon le droit suisse. Son médecin, le Dr H._______, se base d'une part sur le rapport du Dr G._______ du 12 juin 2008 qui mentionne le diagnostic du carcinome du sein gauche et qui décrit le traitement y relatif (AI pce 20). Le médecin AI se réfère également au questionnaire pour assurés travaillant dans le ménage du 17 juin 2008 dans lequel l'assurée a indiqué n'avoir besoin d'aide extérieure que pour environ 2 heures par semaine. Or, lors de la procédure d'audition, l'assurée informe souffrir, depuis la mastectomie, de son bras gauche et être considérablement limitée dans l'accomplissement des tâches ménagères. A son appui, elle verse des déclarations de la Dresse I._______, de sa soeur et de sa voisine (AI pces 31 et annexe et 32) et fait valoir ne pas avoir correctement compris le questionnaire pour assurés travaillant dans le ménage n'étant pas de langue maternelle française. La déclaration médicale du 17 février 2009 de la Dresse I._______ qui sans poser de diagnostic fait état des limitations fonctionnelles de l'assurée dans l'accomplissement des tâches quotidiennes, ne peut pas, sans doute, bénéficier de la valeur probante décrite par la jurisprudence susmentionnée (cf. consid. 7.1 ci-dessus) et ne constitue pas une base suffisante pour justifier une incapacité de travail de l'assurée. Incontestablement, les déclarations de la soeur et de la voisine de l'assurée ne prouvent pas non plus une incapacité de la recourante. Mais, notamment la déclaration de la Dresse I._______ instaure des doutes, aussi parce qu'elle provient d'un médecin du ministère de la Santé qui n'est pas lié à l'assurée par un rapport de confiance particulier et parce que les limitations fonctionnelles après ablation du sein sont souvent observées. De surcroît, il faut donner raison à la recourante que l'on ne peut déduire du rapport du Dr G._______ du 12 juin 2008 (AI pce 20) que l'assurée ne souffre pas de limitations fonctionnelles du fait que cet oncologue ne les mentionne pas, le Dr G._______ n'ayant pas été invité à se déterminer à ce sujet, pas plus qu'il n'a évalué la capacité de travail résiduelle de l'assurée. Son rapport a été rédigé dans le cadre exclusif du suivi du traitement du cancer. Les même raisons valent pour le rapport du 11 juillet 2007 de la Dresse F._______, oncologue, qui, l'année précédente, a décrit le suivi du traitement (AI pce 18). Enfin, l'attestation du 14 mai 2007 du Dr E._______ qui confirme un taux d'incapacité permanente et globale de 80% en raison d'une tumeur maligne d'après la table nationale (AI pce 17), n'apporte pas non plus d'éléments sur les limitations fonctionnelles invoquées par la recourante. D'ailleurs, le Tribunal ne pourra pas retenir le taux d'incapacité attesté, en Suisse, l'invalidité n'étant pas fixée d'après une appréciation tabellaire (cf. considérant 6.2 ci-dessus). Au vu de ces incertitudes quant aux limitations fonctionnelles de l'assurée, l'appréciation de l'OAIE repose sur une constatation incomplète des faits médicaux. Pour cette raison, l'enquête ménagère qui, de plus, n'a pas été menée par une personne habilitée, mais qui se fonde uniquement sur le questionnaire rempli par l'assurée elle-même, ne peut pas non plus bénéficier de la valeur probante décrite par la jurisprudence (cf. consid. 8.2). Il parait en outre vraisemblable, en cas de doute, que l'assurée n'a pas compris de manière suffisamment claire les questions posées. Les réponses données par l'assurée dans le questionnaire pour assurés travaillant dans le ménage (AI pce 8) et dans le questionnaire à l'assuré (AI pce 9) étant pour le moins fortement succinctes, elles se limitent la plupart du temps à des "oui" et à des "non", ne peuvent pas démontrer le contraire. En raison de ces incertitudes constatées, l'OAIE ne pouvait pas, conformément à la jurisprudence citée (cf. consid. 7.2), refuser de procéder à un examen complémentaire demandé par l'assurée pour la première fois lors de la procédure d'audition. Cette procédure vise par ailleurs à garantir aux assurés le droit d'être entendu dont l'offre de preuve et, comme corollaire, l'obligation de l'autorité à procéder à l'administration des preuves, font partie (cf. FF 2005, p. 2908 ad. art. 57a LAI et ATF 122 V 157 consid. 1d).</w:t>
      </w:r>
    </w:p>
    <w:p>
      <w:r>
        <w:rPr>
          <w:b/>
        </w:rPr>
        <w:t>E. 9.2</w:t>
      </w:r>
    </w:p>
    <w:p>
      <w:r>
        <w:t>L'OAIE a retenu que l'éventuelle invalidité de l'assurée devait être déterminée selon la méthode spécifique. L'assurée n'a pas contesté ce point de vue et a indiqué dans le questionnaire à l'assuré être femme au foyer depuis 2005 (AI pce 9). Or, il appert du dossier que l'assurée a travaillé depuis 1980 jusqu'en 2003 presque sans interruption (extraits du compte individuel, TAF pce 18). L'assurée a notamment continué à travailler après la naissance de son premier fils en avril 1990, par contre, en raison du faible salaire assuré retenu, vraisemblablement de façon réduite. Après la naissance de son deuxième fils en mars 2003, elle a touché des prestations de l'assurance chômage. C'est seulement à partir de la fin de ces prestations, en avril 2005, qu'elle est devenue femme au foyer. Elle avait alors 43 ans. Une année après, le cancer du sein a été diagnostiqué. Conformément à la jurisprudence citée ci-dessus (cf. consid. 8.3), il appartiendra à l'OAIE de déterminer si assurée aurait repris une activité professionnelle si elle n'était pas tombée malade et si oui, à partir de quand et à quel taux d'occupation. Cette question déterminante pour décider du statut de l'assurée et de la méthode d'évaluation de l'invalidité n'a pas été suffisamment élucidée.</w:t>
      </w:r>
    </w:p>
    <w:p>
      <w:r>
        <w:rPr>
          <w:b/>
        </w:rPr>
        <w:t>E. 9.3</w:t>
      </w:r>
    </w:p>
    <w:p>
      <w:r>
        <w:t>En conclusion, l'affaire sera renvoyée à l'OAIE pour complément d'instruction au sens des considérants ci-dessus.</w:t>
      </w:r>
    </w:p>
    <w:p>
      <w:r>
        <w:rPr>
          <w:b/>
        </w:rPr>
        <w:t>E. 10.1</w:t>
      </w:r>
    </w:p>
    <w:p>
      <w:r>
        <w:t>Compte tenu de l'issue du litige, il n'est pas perçu de frais de procédure (art. 63 al. 1 et 2 PA). En conséquence, l'avance de frais de Fr. 300.- déjà versée par la recourante lui sera restituée.</w:t>
      </w:r>
    </w:p>
    <w:p>
      <w:r>
        <w:rPr>
          <w:b/>
        </w:rPr>
        <w:t>E. 10.2</w:t>
      </w:r>
    </w:p>
    <w:p>
      <w:r>
        <w:t>Selon les art. 64 al. 1 PA et art. 7 du règlement du 21 février 2008 concernant les frais, dépens et indemnités fixés par le Tribunal administratif fédéral (FITAF, RS 173.320.2) - applicable en l'espèce en vertu de l'art. 53 al. 2 in fine LTAF - la partie ayant obtenu gain de cause obtient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principalement dans la rédaction d'un recours de 16 pages, accompagné d'un bordereau de 9 pièces, et d'une réponse de 2 pages. L'affaire n'ayant pas été d'une difficulté particulière, il se justifie, eu égard à ce qui précède, de lui allouer une indemnité à titre de dépens de Fr. 2'000.-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