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C-2611/2009 vom 6. April 2011</w:t>
      </w:r>
    </w:p>
    <w:p>
      <w:r>
        <w:t>Bundesverwaltungsgericht, 2011-04-06, DE</w:t>
      </w:r>
    </w:p>
    <w:p>
      <w:r>
        <w:rPr>
          <w:b/>
        </w:rPr>
        <w:t xml:space="preserve">Quelle: </w:t>
      </w:r>
      <w:r>
        <w:t>https://mcp.opencaselaw.ch/entscheid/bvger_C-2611_2009</w:t>
      </w:r>
    </w:p>
    <w:p>
      <w:r>
        <w:t>FR: TAF C-2611/2009 du 6 avril 2011</w:t>
      </w:r>
    </w:p>
    <w:p>
      <w:r>
        <w:t>IT: TAF C-2611/2009 del 6 aprile 2011</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Sie hat die Rechtsanwälte Dr. Surena Ettefagh und Dr. Eva Müller am 23. Februar 2009 mit der Wahrung ihrer Interessen beauftragt (act. 1.1). Die von der Beschwerdeführerin auf dem Geschäftspapier der Rechtsanwaltskanzlei unterzeichnete Beschwerde ist demnach rechtsgültig.</w:t>
      </w:r>
    </w:p>
    <w:p>
      <w:r>
        <w:rPr>
          <w:b/>
        </w:rPr>
        <w:t>E. 1.3</w:t>
      </w:r>
    </w:p>
    <w:p>
      <w:r>
        <w:t>Da die Beschwerde im Übrigen frist- und formgerecht eingereicht wurde (Art. 60 ATSG und Art. 52 VwVG) und auch der eingeforderte Kostenvorschuss fristgemäss bezahlt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 Grenzgängerin eine Erwerbstätigkeit ausübt, zur Entgegennahme und Prüfung der Anmeldungen zuständig. Die Verfügungen werden von der IVSTA erlassen. Da die Beschwerdeführerin bei Eintritt des geltend gemachten Gesundheitsschadens als Grenzgängerin im Tätigkeitsgebiet der SVA gearbeitet hat, war diese für die Prüfung der Anmeldung und der Durchführung des Verfahrens zuständig. Die angefochtene Verfügung vom 24. März 2009 wurde hingegen zu Recht von der IVSTA erlassen.</w:t>
      </w:r>
    </w:p>
    <w:p>
      <w:r>
        <w:rPr>
          <w:b/>
        </w:rPr>
        <w:t>E. 2.3.1</w:t>
      </w:r>
    </w:p>
    <w:p>
      <w:r>
        <w:t>Die Beschwerdeführerin ist österreichische Staatsangehörige mit Wohnsitz in Österreich,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2.3.2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2.3.4</w:t>
      </w:r>
    </w:p>
    <w:p>
      <w:r>
        <w:t>Demnach bestimmt sich vorliegend der Anspruch der Beschwerdeführerin auf Leistungen der schweizerischen Invalidenversicherung ausschliesslich nach dem innerstaatlichen schweizerischen Recht, insbe­sondere nach dem IVG sowie der Verordnung über die Invalidenversicherung vom 17. Januar 1961 (IVV, SR 831.210).</w:t>
      </w:r>
    </w:p>
    <w:p>
      <w:r>
        <w:rPr>
          <w:b/>
        </w:rPr>
        <w:t>E. 2.4</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24. März 2009, eingetretenen Sachverhalt abstellen (BGE 130 V 329, BGE 129 V 1 E. 1.2 mit Hinweisen), werden im Folgenden die ab 1. Januar 2008 anwendbaren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streitig und vom Bundesverwaltungsgericht zu prüfen, ob die Beschwerdeführerin entgegen der Auffassung der Vorinstanz Anspruch auf eine Schweizer Invalidenrente hat. Zunächst sind jedoch die zur Beurteilung der Streitsache massgebenden gesetzlichen Grundlagen und die von der Rechtsprechung entwickelten Grundsätze darzulegen.</w:t>
      </w:r>
    </w:p>
    <w:p>
      <w:r>
        <w:rPr>
          <w:b/>
        </w:rPr>
        <w:t>E. 4.1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Intertemporalrecht]).Im vorliegenden Verfahren finden demnach grundsätzlich jene Vorschrif­ten Anwendung, die bei Eintritt des (allfälligen) Versicherungsfalles, spätestens jedoch bei Erlass der Verfügung vom 24. März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die Beschwerdeführerin vor dem 31. Dezember 2008 angemeldet hat.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bzw. Art. 28 Abs. 1 aIVG).</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5</w:t>
      </w:r>
    </w:p>
    <w:p>
      <w:r>
        <w:t>Die Beschwerdeführerin beantragt die Zusprache einer ganzen Invalidenrente und macht beschwerdeweise eine Gesundheitsverschlechterung im Herbst 2008 geltend, wozu sie ein Attest des Psychiaters und Neurologen Dr. D._______ vom 18. November 2008 (act. 2.4) sowie replikweise eine nervenärztliche Stellungnahme von Dr. E._______, Facharzt für Psychiatrie und Neurologie, allg. beeideter gerichtlicher Sachverständiger, vom 31. August 2009 (act. 12.1), einreicht. Da sich beide Berichte auf den Sachverhalt ab Herbst 2008 - vor Verfügungserlass vom 24. März 2009 - beziehen, sind sie für das vorliegende Verfahren grundsätzlich zu berücksichtigen.</w:t>
      </w:r>
    </w:p>
    <w:p>
      <w:r>
        <w:rPr>
          <w:b/>
        </w:rPr>
        <w:t>E. 5.1</w:t>
      </w:r>
    </w:p>
    <w:p>
      <w:r>
        <w:t>In den Akten finden sich somit Stellungnahmen des behandelnden Hausarztes, Dr. F._______, Allgemeinmedizin, Berichte zweier Psychiater in Österreich, ein psychiatrisches Gutachten zu Handen der Schweizer Taggeldversicherung sowie eine Stellungnahme des RAD zu Handen der SVA.</w:t>
      </w:r>
    </w:p>
    <w:p>
      <w:r>
        <w:rPr>
          <w:b/>
        </w:rPr>
        <w:t>E. 5.1.1</w:t>
      </w:r>
    </w:p>
    <w:p>
      <w:r>
        <w:t>Der Hausarzt Dr. F._______ bescheinigte der Taggeldversicherung am 27. Februar 2008 eine Hyperthyreose und eine chronische Depression seit dem 24. September 2007, welche medikamentös behandelt würden. Es bestehe eine volle Arbeitsunfähigkeit und die Patientin könne ihre Arbeit nicht mehr aufnehmen (act. IV/11). Der SVA gab er im Juli 2008 bzw. im November 2008 an (Formulare weder datiert noch unterzeichnet, teilweise unleserlich), es bestehe eine chronische Depression seit September 2007 mit zunehmen­der depressiver Entwicklung und mit einer vollen Arbeitsunfähigkeit bis auf Weiteres. Eine Wiedereingliederung in der ursprünglichen oder einer anderen Tätigkeit sei nicht möglich (act. IV/30, 39.1-4).</w:t>
      </w:r>
    </w:p>
    <w:p>
      <w:r>
        <w:rPr>
          <w:b/>
        </w:rPr>
        <w:t>E. 5.1.2</w:t>
      </w:r>
    </w:p>
    <w:p>
      <w:r>
        <w:t>Der Psychiater Dr. D._______ berichtete dem Hausarzt am 18. Januar 2008 gestützt auf die Ordination vom 17. Januar 2008, es liege bei der Patientin seit September 2007 eine anhaltende depressive Episode im Sinne einer Erschöpfungsdepression vor. Objektiv habe sie im Untersuchungszeitpunkt ein deutlich ausgeprägtes depressives Syndrom gezeigt. Die zuletzt verordnete Medikation sei weiterzuführen und der laufende Krankheitsstand von 100% Arbeitsunfähigkeit solle weiter verlängert werden. Er unterstütze die IV-Anmeldung in der Schweiz, da die Patientin aus psychischen Gründen für eine regelmässige Berufsausübung zentral nicht mehr ausreichend belastbar erscheine (act. 12.1). Am 7. März 2008 bestätigte Dr. D._______ der Taggeldversicherung gegenüber, gestützt auf die Konsultation vom 17. Januar 2008, eine objektivierbare akute depressive Episode verbunden mit einer bestehenden Erschöpfung und neurasthenischen Symptomen. Zum Zeitpunkt der Untersuchung sei die Patientin nicht arbeitsfähig gewesen, über den weiteren Verlauf sei er nicht informiert (act. IV/17). Gegenüber der SVA bestätigte der Psychiater am 19. Mai 2008 die einzige Konsultation vom 17. Januar 2008 und die im damaligen Zeitpunkt festgestellte volle Arbeitsunfähigkeit. Er präzisierte, es habe eine leichte depressive Episode bestanden. Die affektive Störung habe gemäss den Angaben der Patientin mit einem so von ihr bezeichneten "Nervenzusammenbruch" (objektiv habe es sich wohl um eine psycho­vegetative Dekompensation mit Kollaps gehandelt) im September 2007 begonnen. Eine besondere Somatisierung habe im Rahmen der depressiven Episode nicht bestanden. Über den weiteren Verlauf sei er nicht informiert. Eine anhaltende Invalidität sei jedoch daraus nicht ableitbar. Bei der Untersuchung habe er den Eindruck gewinnen können, dass auch eine gewisse Erschöpfung im Zusammenhang mit der angegebenen, seit Jahrzehnten ausgeübten beruflichen Tätigkeit als Näherin bestanden habe (act. IV/22). Am 18. November 2008 bestätigte Dr. D._______ der Beschwerdeführerin, gestützt auf ein ausführliches Telefonat mit ihrem behandelnden Hausarzt (vgl. act. IV/62), es sei in psychiatrischer Hinsicht im Laufe des Jahres 2008 und insbesondere jetzt im Herbst zu einer erkennbaren Verschlechterung der affektiven Störung gekommen, trotz einer konsequent verordneten antidepressiven Dauermedikation. Bezüglich des Schweregrads könne zuletzt von einer anhaltend mittelgradigen depressiven Störung ausgegangen werden, welche zwischendurch auch interponiert gewesen sei mit auch schon Symptomen einer schweren depressiven Episode. Es sei hier auch auf der Basis einer zunehmenden Chronifizierung immer mehr zur Erschöpfung und zu einer deutlich eingeschränkten zentralen Belastbarkeit gekommen. Zuletzt liege anhaltend eine Arbeitsunfähigkeit vor, in der zuletzt ausgeübten Tätigkeit zu 70% und in einer ideal adaptierten Tätigkeit zu 60% (act. IV/47).</w:t>
      </w:r>
    </w:p>
    <w:p>
      <w:r>
        <w:rPr>
          <w:b/>
        </w:rPr>
        <w:t>E. 5.1.3</w:t>
      </w:r>
    </w:p>
    <w:p>
      <w:r>
        <w:t>Dr. G._______, Facharzt für Psychiatrie und Psychotherapie FMH, diagnostizierte in seinem ausführlichen 15-seitigen Gutachten (act. IV/59), gestützt auf eine zweieinhalbstündige Untersuchung am 22. September 2008 der Beschwerdeführerin sowie die Vorakten, eine Dysthymia ICD-10 F34.1 sowie einen Verdacht auf einen histrionisch akzentuierten Persönlichkeitsstil Z73.1. Aus den Beurteilungen des Gutachtens (ab S. 10) ergebe sich das Bild einer Versicherten, welche in den letzten Jahren am Arbeitsplatz durch den Eindruck, den Anforderungen nicht mehr zu genügen, durch Erschöpfung und Verstimmung beeinträchtigt gewesen sei. Diese affektive Beeinträchtigung sei vom behandelnden Hausarzt mit dem Begriff der rezidivierenden depressiven Störung in Verbindung gebracht worden. Die durch die behandelnden Ärzte festgestellte Krise vom 24. September 2007 deutete der Gutachter eher als eine chronisch-depressive Verstimmung vom Typ der Dysthymia und einer akuten Belastungsreaktion, welche mehrfach begünstigt worden sei durch eine länger vorbestehende Phase der Verstimmung und Erschöpfung, der vorbestehenden Schilddrüsenunterfunktion und des histrionischen Persönlichkeitsstils, welche die Explorandin wahrscheinlich einerseits dazu disponiere, seelische Not überkontrollierend zu verbergen, und andererseits dazu, Seelisches in der Krise mit Vehemenz körpersprachlich zum Ausdruck zu bringen. Die diagnostischen Kriterien für eine klinisch relevante depressive Störung seien wahr­scheinlich nie erfüllt gewesen. Weiter führt er aus, eine akute Belastungsreaktion im September 2007 habe den vorläufigen Höhepunkt einer psychophysischen Überforderung markiert (Überforderungssituation durch langjährige Berufstätigkeit als Näherin mit hohen - auch eigenen - Anforderungen an die Arbeit, dane­ben nicht einfache familiäre Situation). Das Missverhältnis zwischen beruflicher Verausgabung einerseits und fehlender Erholung und Verwirklichung persönlicher Interessen andererseits habe sie mit dem beruflichen Ausscheiden korrigieren können. Heute lebe sie für die Hausarbeit und die Verwirklichung ihrer Interessen. Der Gutachter führt weiter aus, er könne die Zumutbarkeit der Arbeitsfähigkeit am bisherigen Arbeitsplatz nicht einschätzen, da entsprechende zeitnahe Beobachtungen zur damaligen Situation von Arbeitgeberseite nicht vorlägen. Ärztlich und psychiatrisch sei nachvollziehbar, dass die Explorandin zusammen mit dem Haus­arzt darauf gekommen sei, sich aus dem Berufsleben zurückzunehmen, um ihr Lebensqualität zurückzugeben, die sie zuvor in der (subjektiven) Überbeanspruchung nicht mehr gehabt habe. Dass sie - abgesehen von einem kurzen Arbeitsversuch - die Arbeit nicht mehr aufgenommen habe, sei indes nicht nur Folge ihres reduzierten Gesundheitszustandes, sondern auch ihres fortgeschrittenen Alters - allenfalls auch aufgrund betrieblicher Gründe des Arbeitgebers - und dass in Österreich aus dem Status als Pensionistin finanzielle Vergünstigungen resultierten, wie etwa bei der Inanspruchnahme von Leistungen im Gesundheitswesen. Weder die Explorandin noch ihr Ehemann wünschten ihre berufliche Rückkehr, weshalb berufliche Massnahmen schon aus motivationalen Gründen zwecklos seien. Bezüglich einer adaptierten Tätigkeit stellte der Gutachter fest, womit die Explorandin sich heute befasse, entspreche einer in körperlicher und psychischer Hinsicht leichten, abwechslungsreichen und wechselhaft beanspruchenden Tätigkeit, in welcher sie uneingeschränkt wirke. Bezogen auf das Leistungsvermögen im Alltag lasse sich für eine derart optimal adaptierte Beschäftigung eine volle Arbeitsfähigkeit annehmen. Es sei hingegen unklar, inwieweit sie den Anforderungen einer wenig anspruchsvollen Erwerbstätigkeit in der freien Wirtschaft genügen könnte, da konkrete Beobachtungen fehlten. Eine leichte Arbeit in stressarmer Umgebung könne ohne gesundheitliche Nachteile mindestens im Umfang von 50%, vielleicht auch uneingeschränkt, toleriert werden. Schliesslich stellte er fest, dass die Explorandin ausschliesslich pharmakologisch, nicht aber psychotherapeutisch behandelt werde. Dies sei zumindest insofern ein Mangel, als familiärem Leidensdruck mit psychotherapeutischen Mitteln begegnet werden könnte. Die Empfehlung sei von beiden Eheleuten zwar mit Verständnis aufgenommen worden, es sei ihm aber mitgeteilt worden, eine solche Therapie könne man sich als Selbstzahler nicht leisten.</w:t>
      </w:r>
    </w:p>
    <w:p>
      <w:r>
        <w:rPr>
          <w:b/>
        </w:rPr>
        <w:t>E. 5.1.4</w:t>
      </w:r>
    </w:p>
    <w:p>
      <w:r>
        <w:t>Dr. H._______ (Fachrichtung unbekannt), vom regionalärztlichen Dienst RAD, stellte am 26. Januar 2009 zu Handen der SVA fest, es könne vollumfänglich auf das Gutachten von Dr. G._______ abgestellt werden. Es handle sich um einen erfahrenen und allgemein anerkannten Gutachter seines Fachgebiets. Das Gutachten sei umfassend, kohärent, in sich widerspruchsfrei und medizinisch nachvollziehbar. Es setze sich ausführlich und sehr differenziert mit der Krankengeschichte und dem Störungsbild auseinander. Die Arbeitsfähigkeit in angestammter Tätigkeit könne von Dr. G._______ nicht sicher eingeschätzt werden (allenfalls 50%), wobei subjektiv eine volle Arbeitsunfähigkeit (auch bei Vorhandensein nichtmedizinischer Gründe) bestehe und die Explorandin ihr Erwerbsleben für beendet erkläre. In einer adaptierten Tätigkeit sei die Beschwer­deführerin zu 100% arbeitsfähig. Dabei sei indes zu berücksichtigen, dass es sich um einen weniger anspruchsvollen Arbeitsplatz handeln müsse, bei dem die Versicherte die Möglichkeit habe, die Arbeitsabläufe im Wesentlichen frei zu gestalten (act. IV/40).</w:t>
      </w:r>
    </w:p>
    <w:p>
      <w:r>
        <w:rPr>
          <w:b/>
        </w:rPr>
        <w:t>E. 5.1.5</w:t>
      </w:r>
    </w:p>
    <w:p>
      <w:r>
        <w:t>Der Psychiater Dr. E._______ bescheinigte in seiner nervenärztlichen Stellungnahme vom 31. August 2009 - welche replikweise eingereicht wurde (act. 12.1) - gestützt auf eine Ordination vom 28. August 2008 (recte: 2009) als Diagnosen aktuell eine mittelgradige depressive Episode (ICD-10 F32.1) sowie eine histrionisch akzentuierte Persönlichkeitsstruktur. Die Explorandin habe nach einer exogenen Belastungssituation im September 2007 Hinweise für eine Dysthymie mit rezidivierenden depressiven Stimmungsschwankungen bei zugrunde liegender histrionisch akzentuierter Persönlichkeitsstruktur entwickelt. Seither sei es in geringen Belastungssituationen immer wieder zu depressiven Stimmungsschwankungen und Unruhezuständen gekommen. Seit einer Fehlgeburt der Tochter im November 2008 habe sich das Zustandsbild verschlechtert und es sei seither eine mittelgradige depressive Episode anzunehmen. Diese sei ge­kennzeichnet durch depressive Verstimmungen, Affektstörungen, ausgeprägte Unruhezustände, Antriebsminderung, zunehmende Inaktivität. Da­mit erscheine die emotionale Belastbarkeit, die geistige Flexibilität, Interessen, Motivation und Dauerbelastbarkeit reduziert.</w:t>
      </w:r>
    </w:p>
    <w:p>
      <w:r>
        <w:rPr>
          <w:b/>
        </w:rPr>
        <w:t>E. 5.2</w:t>
      </w:r>
    </w:p>
    <w:p>
      <w:r>
        <w:t>Die Beschwerdeführerin machte beschwerde- bzw. replikweise im Wesentlichen geltend, ihr Gesundheitszustand habe sich nach der Begutachtung durch Dr. G._______ im September 2008 und neuerlich im Jahr 2009 deutlich verschlechtert, weshalb der Ehegatte jede freie Minute bei der Beschwerdeführerin verbringe, auch der Hausarzt habe dem Gatten attestiert, jede Aufregung sei von ihr fernzuhalten, da sie Ruhe benötige (act. 2).</w:t>
      </w:r>
    </w:p>
    <w:p>
      <w:r>
        <w:rPr>
          <w:b/>
        </w:rPr>
        <w:t>E. 5.3.1</w:t>
      </w:r>
    </w:p>
    <w:p>
      <w:r>
        <w:t>Soweit sich die Beschwerdeführerin auf die Stellungnahme von Dr. D._______ vom 11. November 2008 beruft, ist mit der Vorinstanz einig zu gehen, dass diesem Bericht kein bzw. nur ein geringer Beweiswert zukommen kann (act. 4.1 S.3), stützte Dr. D._______ sich doch einzig auf ein Telefongespräch mit dem Hausarzt, welcher nicht über eine psychiatrische Fachausbildung verfügt, während der Psychiater die Patientin nur einmal im Januar 2008 gesehen hatte. Es ist zudem nicht nachvollziehbar, dass - gemäss Dr. D._______ - auch schon Symptome einer schweren depressiven Episode zwischendurch vorgelegen haben sollen, diesbezüglich aber keinerlei Änderung in der Therapie - abgesehen von einer allfälligen, nicht ausgeführten Änderung der Medikamente oder deren Dosierung - wie die Behandlung durch einen Facharzt, stationäre Therapie etc. ersichtlich ist. Unstimmig erscheint auch, dass ein - wie die Beschwerdeführerin ausführen lässt - in Österreich vom Gericht aufgrund seiner langjährigen Berufserfahrung ständig als Gutachter bestellter und angesehener Facharzt für Psychiatrie einen sehr vagen Verlaufsbericht erstellt, ohne die Patientin seit Januar 2008 selbst nochmals gesehen zu haben.</w:t>
      </w:r>
    </w:p>
    <w:p>
      <w:r>
        <w:rPr>
          <w:b/>
        </w:rPr>
        <w:t>E. 5.3.2</w:t>
      </w:r>
    </w:p>
    <w:p>
      <w:r>
        <w:t>Was die Beurteilungen des Hausarztes zu Handen der Vorinstanz (act. IV/30.1-2, 39.1-4) betrifft, weisen diese nur reduzierten Beweiswert auf, da sie rudimentäre Angaben und keine Befunderhebungen enthalten und zudem eine Nähe zur Patientin besteht (vgl. bundesgerichtliche Rechtsprechung, oben E. 4.6). Auch die Angabe Dr. F._______s zu Handen der Taggeldversicherung vom 27. Februar 2008 enthält keine gemäss beweisrechtlichen Anforderungen verwertbaren Angaben.</w:t>
      </w:r>
    </w:p>
    <w:p>
      <w:r>
        <w:rPr>
          <w:b/>
        </w:rPr>
        <w:t>E. 5.3.3</w:t>
      </w:r>
    </w:p>
    <w:p>
      <w:r>
        <w:t>Soweit Dr. E._______ Ende August 2009 eine mittelgradige depressive Episode diagnostizierte, kann diese aufgrund des Prüfzeitraums bis zum 24. März 2009 (Datum der angefochtenen Verfügung, siehe E. 2.4) nicht berücksichtigt werden. Soweit er sich zur Entwicklung des Gesundheitszustandes im zeitlich noch zu berücksichtigenden Herbst und Winter 2008/2009 bezieht, ist festzustellen, dass der zweiseitige Bericht von einem Facharzt stammt, welcher die Explorandin ebenfalls nur einmal, am 28. August 2009, zur "psychiatrischen Abklärung" gesehen hat. Aus dem Bericht geht indes nicht hervor, auf welche Daten (Vorakten, wie z.B. Verlaufsberichte) sich der Arzt ausser den von der Explorandin anlässlich der Untersuchung gemachten Angaben stützen konnte. Auch finden sich abgesehen von sehr allgemein gehaltenen Aussagen zum Zustandsbild weder Hinweise zur Behandlung der Explorandin noch ansatzweise eine Einschätzung der verbleibenden Arbeitsfähigkeit. Somit ist auch dieser Bericht nicht geeignet, einen rentenrelevanten Krankheitszustand im massgeblichen Zeitpunkt darzulegen. Demgegenüber ist mit Vorinstanz festzustellen, dass das ausführliche 15-seitige Gutachten von Dr. G._______ sich auf die vorgelegten Vorakten (act. IV/59 S. 2 f.) sowie auf eine ausführliche Untersuchung mit Einzelgesprächen mit der Explorandin sowie ihrem Ehemann und dem Ehepaar zusammen stützt. Die Beurteilung des Gesundheitszustandes ist differenziert und es finden sich keine Widersprüche. Es setzt sich ausführlich und in nachvollziehbarer Weise mit der Situation der Explorandin und deren Krankengeschichte auseinander. Abweichend von diesen Feststellungen ist einzig die Einschätzung der Arbeitsfähigkeit durch den Gutachter zu beurteilen (siehe E. 5.4). Es ergibt sich weiter, dass die Beschwerdeführerin die behauptete Verschlechterung im Herbst 2008 - zeitlich sehr kurz nach der ausführlichen Untersuchung durch Dr. G._______ - nicht zu belegen vermag. Somit hat sich die Vorinstanz zu Recht auf das ausführliche und den bundesgerichtlichen Anforderungen entsprechende Gutachten von Dr. G._______ abgestützt. Bei den anderen aktenkundigen Stellungnahmen und Berichten handelt es sich entgegen der Auffassung der Beschwerdeführerin nicht um gerichtlich verwertbare Beweismittel, welche das Gutachten umzustossen vermögen. Bezüglich der beschwerde- bzw. replikweise vorgebrachten Ausführungen zur Verschlechterung ihres Gesundheitszustands ist der Beschwerdeführerin ausserdem entgegenzuhalten, dass auch in Österreich eine adäquate psychiatrische Behandlung zur Grundversorgung gehört, indessen hier nur eine Behandlung durch den Hausarzt ansatzweise dokumentiert ist, was auch nicht für einen andauernden, rentenrelevanten psychischen Krankheitszustand (oben E. 4.3) spricht.</w:t>
      </w:r>
    </w:p>
    <w:p>
      <w:r>
        <w:rPr>
          <w:b/>
        </w:rPr>
        <w:t>E. 5.4</w:t>
      </w:r>
    </w:p>
    <w:p>
      <w:r>
        <w:t>Somit verbleibt die Prüfung der Frage nach der der Beschwerdeführerin noch zumutbaren Arbeitsfähigkeit zur Festlegung des Invaliditätsgrades (oben E. 4.3). Dr. G._______ schätzte die Arbeitsfähigkeit für eine in körperlicher und psychischer Hinsicht leichte, abwechslungsreiche und wechselhaft beanspruchende Tätigkeit - wie im September 2008 praktiziert - im Umfang von 50%, vielleicht auch zeitlich unbeschränkt, als zumutbar ein. Diese Einschätzung entspricht jedoch nicht - wie die SVA fälschlicherweise folgerte - der Arbeitsfähigkeit in der bisherigen Tätigkeit, sondern einer nicht weiter bezeichneten adaptierten Verweistätigkeit, weshalb sich die Festlegung des Invaliditätsgrads von 10% (act. IV/41) als nicht zutreffend erweist. Da die Akten - wie bereits ausgeführt - keine weiteren verwertbaren Hinweise zur Klärung der verbleibenden Arbeitsfähigkeit enthalten, ist das Bundesverwaltungsgericht nicht in der Lage, den Leistungsanspruch der Beschwerdeführerin abschliessend zu bestimmen. Einerseits enthalten die Akten widersprüchliche medizinisch-theoretische Wertungen zur Arbeitsfähigkeit in der bisherigen Tätigkeit und in einer adaptierten Verweistätigkeit, anderseits liegen auch bezüglich der adaptierten Verweistätigkeit unbestimmte Aussagen zur Restarbeitsfähigkeit vor, die es zu klären gilt. Die angefochtene Verfügung vom 24. März 2009 ist deshalb aufzuheben und die Angelegenheit an die Vorinstanz zurückzuweisen. Diese hat mit Blick auf die Arbeitsfähigkeit - allenfalls auch unter Berücksichtigung einer zumutbaren sachdienlichen medizinischen Behandlung - ergänzende psychiatrische Abklärungen durch einen Facharzt durchzuführen und die Ergebnisse - unter Berücksichtigung der medizinischen Vorakten - einem psychiatrisch spezialisierten RAD-Arzt zur Beurteilung vorzulegen. Gestützt auf diese Erkenntnisse und die übrigen beruflichen Fähigkeiten der Beschwerdeführerin hat die Vorinstanz die konkreten verbleibenden beruflichen Tätigkeiten sowie deren Umfang festzulegen (oben E. 4.4), einen neuen Erwerbsvergleich zu erstellen und anschliessend neu über den Leistungsanspruch zu verfügen.</w:t>
      </w:r>
    </w:p>
    <w:p>
      <w:r>
        <w:rPr>
          <w:b/>
        </w:rPr>
        <w:t>E. 6</w:t>
      </w:r>
    </w:p>
    <w:p>
      <w:r>
        <w:t>Zu befinden ist schliesslich über die Verfahrenskosten und eine allfällige Parteientschädigung.</w:t>
      </w:r>
    </w:p>
    <w:p>
      <w:r>
        <w:rPr>
          <w:b/>
        </w:rPr>
        <w:t>E. 6.1</w:t>
      </w:r>
    </w:p>
    <w:p>
      <w:r>
        <w:t>Weder der bei diesem Ergebnis praxisgemäss unterliegenden Vorinstanz noch der obsiegenden Beschwerdeführerin sind Verfahrenskosten aufzuerlegen (Art. 63 Abs. 1 und 2 VwVG). Der am 3. August 2009 geleistete Kostenvorschuss von Fr. 300.-- ist der Beschwerdeführerin zurückzuerstatten.</w:t>
      </w:r>
    </w:p>
    <w:p>
      <w:r>
        <w:rPr>
          <w:b/>
        </w:rPr>
        <w:t>E. 6.2</w:t>
      </w:r>
    </w:p>
    <w:p>
      <w:r>
        <w:t>Der obsiegenden Partei kann nach Massgabe ihres Erfolges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Da keine Honorarnote eingereicht wurde, ist die Höhe der Entschädigung aufgrund der Akten zu bestimmen (Art. 14 Abs. 2 VGKE). Unter Berücksichtigung des aktenkundigen Aufwands wird die Parteientschädigung auf Fr. 1'500.-- festgelegt. Diese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