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C-2611/2006 vom 14. März 2008</w:t>
      </w:r>
    </w:p>
    <w:p>
      <w:r>
        <w:t>Bundesverwaltungsgericht, 2008-03-14, DE</w:t>
      </w:r>
    </w:p>
    <w:p>
      <w:r>
        <w:rPr>
          <w:b/>
        </w:rPr>
        <w:t xml:space="preserve">Quelle: </w:t>
      </w:r>
      <w:r>
        <w:t>https://mcp.opencaselaw.ch/entscheid/bvger_C-2611_2006</w:t>
      </w:r>
    </w:p>
    <w:p>
      <w:r>
        <w:t>FR: TAF C-2611/2006 du 14 mars 2008</w:t>
      </w:r>
    </w:p>
    <w:p>
      <w:r>
        <w:t>IT: TAF C-2611/2006 del 14 marzo 2008</w:t>
      </w:r>
    </w:p>
    <w:p>
      <w:pPr>
        <w:pStyle w:val="Heading2"/>
      </w:pPr>
      <w:r>
        <w:t>Regeste</w:t>
      </w:r>
    </w:p>
    <w:p>
      <w:r>
        <w:t>Invalidenversicherung (Übriges)</w:t>
      </w:r>
    </w:p>
    <w:p>
      <w:pPr>
        <w:pStyle w:val="Heading2"/>
      </w:pPr>
      <w:r>
        <w:t>Erwägungen</w:t>
      </w:r>
    </w:p>
    <w:p>
      <w:r>
        <w:rPr>
          <w:b/>
        </w:rPr>
        <w:t>E. 2</w:t>
      </w:r>
    </w:p>
    <w:p>
      <w:r>
        <w:t>Aufgrund der Beschwerdebegehren streitig und daher im Folgenden zu prüfen ist, ob die Vorinstanz den Anspruch des Beschwerdeführers auf eine Rentenerhöhung zu Recht verneint hat.</w:t>
      </w:r>
    </w:p>
    <w:p>
      <w:r>
        <w:rPr>
          <w:b/>
        </w:rPr>
        <w:t>E. 2.1</w:t>
      </w:r>
    </w:p>
    <w:p>
      <w:r>
        <w:t>Der Beschwerdeführer war Staatsangehöriger von Serbien und lebte im Gebiet des heutigen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Erw. 2b, 122 V 382 Erw. 1, 119 V 101 Erw. 3). Zwischenzeitlich hat die Schweiz mit Nachfolgestaaten des ehemaligen Jugoslawiens (Kroatien, Slowenien, Mazedonien), nicht aber mit Serbien oder dem jüngst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Die Frage, ob und gegebenenfalls ab wann Anspruch auf Leistungen der schweizerischen Invalidenversicherung besteht, bestimmt sich demnach allein aufgrund der schweizerischen Rechtsvorschriften. Für die Beurteilung eines Rentenanspruchs sind daher die Feststellungen eines ausländischen Versicherungsträgers bezüglich Invaliditätsgrad und Anspruchsbeginn für die rechtsanwendenden Behörden in der Schweiz nicht verbindlich (vgl. BGE 130 V 253 E. 2.4; AHI-Praxis 1996 S. 177 E. 1).</w:t>
      </w:r>
    </w:p>
    <w:p>
      <w:r>
        <w:rPr>
          <w:b/>
        </w:rPr>
        <w:t>E. 2.3</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 Dabei finden in for-mellrechtlicher Hinsicht nach den allgemeinen intertemporalrechtlichen Regeln grundsätzlich diejenigen Rechtssätze Anwendung, welche im Zeitpunkt der Beschwerdebeurteilung Geltung haben (BGE 130 V 1 E. 3.2).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25. November 2005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2.5</w:t>
      </w:r>
    </w:p>
    <w:p>
      <w:r>
        <w:t>Nach der Rechtsprechung stellt das Sozialversicherungsgericht bei der Beurteilung einer Streitsache in der Regel auf den bis zum Zeitpunkt des Erlasses des streitigen Einspracheentscheides (hier: 25. November 2005)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Erw. 1, 104 V 136 Erw. 2a und b; ZAK 1990 S. 518 Erw. 2). 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Erw. 4a [= ZAK 1985 S. 462 Erw. 4a]). 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Erw. 4a, 111 V 239 Erw.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 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beruhenden Rentenverfügung bestanden hat, mit demjenigen zur Zeit der streitigen Revisionsverfügung (BGE 133 V 108 E. 5.4, BGE 125 V 369).</w:t>
      </w:r>
    </w:p>
    <w:p>
      <w:r>
        <w:rPr>
          <w:b/>
        </w:rPr>
        <w:t>E. 3.3</w:t>
      </w:r>
    </w:p>
    <w:p>
      <w:r>
        <w:t>Zu prüfen ist demnach, ob sich der Gesundheitszustand des Beschwerdeführers im Sinne des Gesetzes in der Zeit zwischen dem 14. Mai 1993 (erstmalige Zusprechung einer halben Rente mit umfassender materieller Prüfung des Rentenanspruchs) und dem 25. November 2005 (Datum des angefochtenen Einspracheentscheides) in rentenerhöhendem Ausmass verschlechtert hat.</w:t>
      </w:r>
    </w:p>
    <w:p>
      <w:r>
        <w:rPr>
          <w:b/>
        </w:rPr>
        <w:t>E. 4.1</w:t>
      </w:r>
    </w:p>
    <w:p>
      <w:r>
        <w:t>Der Beschwerdeführer macht geltend, dass sich sein Gesundheitszustand massiv verschlechtert habe und dies durch die eingereichten Arztberichte bestätigt werde. Diverse Ärzte hätten beschei-nigt, dass er zu mindestens 70% oder sogar zu 100% arbeitsunfähig sei, weshalb er Anspruch auf eine ganze IV-Rente habe.</w:t>
      </w:r>
    </w:p>
    <w:p>
      <w:r>
        <w:rPr>
          <w:b/>
        </w:rPr>
        <w:t>E. 4.2</w:t>
      </w:r>
    </w:p>
    <w:p>
      <w:r>
        <w:t>Die Akten enthalten namentlich folgende Arztberichte: - Dr. med. D._______ Chirurgie und Orthopädie FMH, (...), führt am 9. November 1992 eine Begutachtung des Beschwerdeführers durch. Er diagnostiziert einen Status nach thorakolumbalen Morbus Scheuermann mit leichtgradiger Osteochondrose und Spondylose sowie eine Spina bifida und eine Discopathie L4/5 mit einer Diskushernie ohne Nervenwurzelkompression und ohne neurologische Ausfälle. Die Untersuchung habe ergeben, dass der Patient bei einer Tätigkeit in der Landwirtschaft oder auf dem Bau zu mindestens 50%, eher jedoch 66 2/3% arbeitsfähig sei. Bei einer angepassten Tätigkeit könne der Patient als 100% arbeitsfähig eingestuft werden. Der Patient demonstriere eine schwere Behinderung, die sich nicht objektivieren lasse (act. 20); - Dr. med. E._______, Spezialarzt FMH für Neurologie, (...), untersucht den Beschwerdeführer am 7. und 9. September 1993 und kommt zum Schluss, dass das Rückenproblem aus medizinisch-theoretischer Sicht mit einer Rente von 50% gut abgegolten sei. Es könne festgehalten werden, dass eine degenerative Veränderung auf Höhe L3/4, L4/5 und L5/S1 bestehe. Falls vom Patienten eine dieses Ausmass übersteigende Invalidität geltend gemacht werde, solle diese durch ein psychiatrisches Gutachten begründet werden (act. 28); - Dr. med. C._______, Facharzt FMH für Allgemeine Medizin, (...), führt in seinem Gesuch um Revision der Rente vom 19. Februar 1996 auf, dass sich der Gesundheitszustand des Beschwerdeführers in den letzten Jahren deutlich verschlechtert habe. Das lumboischialgieforme Schmerzsyndrom habe sich chronifiziert. Der Patient könne weder stehend noch sitzend längere Zeit eine Arbeit verrichten. Zusätzlich zeige sich eine diabetische Stoffwechselstörung ab. Der Patient sei depressiv und latent suizidal. Er schlage eine Rentenerhöhung "auf minimum 80%" vor (act. 48); - Prof. Dr. med. D._______ hält in seinem Bericht vom 9. Oktober 1996 fest, dass die Herabsetzung der Leistungsfähigkeit des Patienten auf Grund des Untersuchungsbefundes höchstens 33 1/3% betrage. Er diagnostiziert einen Status nach thorakolumbalem Morbus Scheuermann mit leichtgradiger Osteochondrose und Spondylose mit einer vom Patienten demonstrierten Bewegungseinschränkung der Hals- und Lendenwirbelsäule und der Hüft- und Kniegelenke. Das demonstrative Verhalten habe seit der letzten Untersuchung im Jahr 1992 zugenommen. Der Patient täusche eine schwere Behinderung vor, die sich nicht objektivieren lasse. Die effektive Leistungsunfähigkeit des Patienten sei mental bedingt. Von beruflichen Massnahmen der IV im Sinne einer Umschulung sei nichts zu erwarten. Dem Patienten seien alle Arbeiten zuzumuten, die nicht mit dem Heben und Tragen schwerer Gewichte verbunden seien. Er könne in einem Magazin, im Botendienst oder als Fabrikarbeiter tätig sein. Eine solche Arbeit könne er ganztägig ausüben (act. 54); - Dr. med. F._______ Psychiatrie Psychotherapie FMH, (...), erstellte am 18. November 1996 ein psychiatrisches Gutachten über den Beschwerdeführer. Als Diagnose seien ein chronisches Rückenschmerzsyndrom und reaktive Verstimmungen zu nennen. Die reaktiven Verstimmungen seien zeitweise derart stark ausgeprägt, dass sie einen psychischen Gesundheitsschaden darstellten. Über grössere Zeiträume gesehen, sei der Beschwerdeführer oft weitgehend arbeitsfähig, doch komme es dann wieder zu psychischen Krisen. Diese schränkten die bisherige Erwerbstätigkeit zu ca. 10-15% ein. Zudem werde die Erwerbsfähigkeit durch namhafte ungünstige soziokulturelle Umstände eingeschränkt, welche massgeblich dafür verantwortlich seien, dass der Versicherte seine Restarbeitsfähigkeit nicht ausnütze (act. 55); - Dr. G._______, Neuropsychiater, (...), attestiert dem Beschwerdeführer am 13./16. Oktober 2000 eine Diskushernie L4-L5 und eine Ischialgie links. Es bestehe eine Arbeitsunfähigkeit von 100% (act. 77 und 78); - Dr. med. H._______, Innere Medizin FMH Arbeitsmedizin, beurteilt am 9. Dezember 2000 anlässlich einer Revision der Invalidenrente den Gesundheitszustand des Beschwerdeführers aufgrund der eingereichten medizinischen Berichte. Er diagnostiziert ein chronisches Lumbalsyndrom bei Diskushernie. Eine grundsätzliche Änderung könne beim über Jahren immer wieder gut untersuchten Mann nicht festgestellt werden (act. 80); - Dr. I._______, Orthopäde, (...), diagnostiziert beim Beschwerde-führer am 8. September 2004 eine Spondylose, eine Discarthrose L4-L5 und L5-S1 sowie eine Parästhesie im linken Bein. Die Arbeitsfähigkeit sei um 70% reduziert. Zudem benötige der Beschwerdeführer Stöcke als Hilfsmittel (act. 87); - Dr. med. J._______, IV-Stellenärztin, stellt in ihrem Bericht vom 2. Februar 2005 ein chronisches Lumbovertebralsyndrom mit verschmälertem Zwischenwirbelraum und eine Spondylarthrose L4-S1 fest. Des Weiteren beurteilt sie den gesundheitlichen Zustand des Beschwerdeführers als unverändert. Subjektiv leide er jedoch relevant unter den Rücken- und Beinschmerzen. Die Restarbeitsfähigkeit habe sich nicht verändert, da kein weiterer Gesundheitsschaden hinzugekommen sei. Die Einstufung könne daher belassen werden (act. 89); - Dr. I._______ stellt am 31. Januar 2005 im Fragebogen für Ärzte eine Spondylose und eine Diskushernie L5-S1, eine seitliche Ischialgie links sowie eine Parästhesie links unten fest. Es bestehe eine Arbeitsunfähigkeit von 70%. Der Beschwerdeführer könne weder seine bisherige noch eine andere Tätigkeit ausüben (act. 92); - Auch Dr. K._______, Spezialist in Familienmedizin, (...), bestätigt am 31. Januar 2005 im Fragebogen für Ärzte, dass der Beschwerdeführer sich bei ihm wegen chronischer Bronchitis und arterieller Hypertonie behandeln lasse. Der Beschwerdeführer sei zu 70% arbeitsunfähig und könne weder seine bisherige noch eine andere Arbeitstätigkeit ausführen (act. 92); - Gemäss Stellungnahme von Dr. med. J._______ vom 16. März 2005 zu den neu eingereichten Arztberichten belegen diese die bereits bekannten Diagnosen, welche anlässlich der Revision am 1. Dezember 2000 bereits beachtet und aufgeführt worden seien. Es gebe keinen Grund, die Beurteilung vom 2. Februar 2005 zu ändern (act. 93); - Dr. I._______ hält am 10. April 2005 fest, dass beim Beschwerdeführer eine Spondylose, eine Diskushernie L5-S1, eine Ischialgie seitlich links und eine Parästhesie links diagnostiziert werde. Der Patient benütze einen Stock zum Gehen (act. 98); - Dr. K._______ diagnostiziert am 14. April 2005 beim Beschwerdeführer eine chronische Bronchitis exacerbata, eine arterielle Hypertonie und Angina pectoris sowie ein Lumbalsyndrom. Bezüglich der Arbeitsunfähigkeit macht er keine Angaben. Dem Bericht liegt ein aktuelles EKG bei (act. 96, 97 und 99); - Dr. med. J._______ beurteilt aufgrund neu eingereichter medizinischer Unterlagen am 16. November 2005 erneut den Gesundheitszustand des Beschwerdeführers. Sie führt aus, der Umstand, dass der Beschwerdeführer mit dem gleichen neurologisch und mechanischen Befund nun an Stöcken gehe, sei keine Indika-tion zur Attestierung einer Arbeitsunfähigkeit. Es sei bekannt, dass das Weglassen von ständigem regelmässigen Training (Compliance des Heimtrainings) eine muskuläre Schmerzproblematik persistiere. Zudem liege kein psychiatrisches Attest vor, welches eine relevante Depression bestätige (act. 101).</w:t>
      </w:r>
    </w:p>
    <w:p>
      <w:r>
        <w:rPr>
          <w:b/>
        </w:rPr>
        <w:t>E. 4.3</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3a; RKUV 1999 Nr. U 332 S. 193 E. 2a/bb und RKUV 1998 Nr. U 313 S. 475 E. 2a). Der erhöhte Beweiswert umfasst allerdings nur medizinische Fragen, zu deren Beantwortung Ärzte im Sozialversicherungsverfahren beigezogen werden, nicht aber weitere Fragen wie z.B. die wirtschaftliche Beurteilung.</w:t>
      </w:r>
    </w:p>
    <w:p>
      <w:r>
        <w:rPr>
          <w:b/>
        </w:rPr>
        <w:t>E. 4.4</w:t>
      </w:r>
    </w:p>
    <w:p>
      <w:r>
        <w:t>Im vorliegenden Fall ist festzuhalten, dass eine umfangreiche medizinische Dokumentation des Gesundheitszustandes des Beschwerdeführers vorliegt, welche es gestattet, eine zuverlässige Beurteilung des streitigen Rentenanspruches vorzunehmen. Die regelmässig erstellten Arztberichte dokumentieren, dass seit 1992 die Diagnosen (Spondylose, Diskushernie, Ischialgie) für den Beschwerdeführer praktisch identisch sind. Im Jahr 1996 festgestellte depressive Episoden hatten keine Auswirkungen auf den Rentenanspruch des Beschwerdeführers. Im September 2004 wurde bei ihm zudem eine Parästhesie im linken Bein festgestellt. Erst seit 2005 leidet der Beschwerdeführer zusätzlich auch an einer chronischen Bronchitis, einer Angina pectoris und arterieller Hypertonie. Zudem wird teilweise erwähnt, dass der Beschwerdeführer Stöcke benutze.</w:t>
      </w:r>
    </w:p>
    <w:p>
      <w:r>
        <w:rPr>
          <w:b/>
        </w:rPr>
        <w:t>E. 5</w:t>
      </w:r>
    </w:p>
    <w:p>
      <w:r>
        <w:t>Die Vorinstanz stützt sich für ihre Begründung des Einspracheentscheids auf die verschiedenen Stellungnahmen der IV-Stellenärztin, welche ihrerseits bei ihrer Beurteilung auf die den Akten zu entnehmenden Arztberichte verweist.</w:t>
      </w:r>
    </w:p>
    <w:p>
      <w:r>
        <w:rPr>
          <w:b/>
        </w:rPr>
        <w:t>E. 5.1</w:t>
      </w:r>
    </w:p>
    <w:p>
      <w:r>
        <w:t>Die ursprüngliche Einschätzung der Arbeitsfähigkeit des Beschwerdeführers wurde von einem Chirurgen und Orthopäden in der Schweiz vorgenommen. Dieser Spezialist hat den Beschwerdeführer persönlich eingehend untersucht und beurteilt. Sein Gutachten ist umfangreich, entspricht den Anforderungen der Rechtsprechung (oben E. 4.3) und berücksichtigt insbesondere die im Zeitpunkt der ursprünglichen Rentenzusprechung, d.h. dem Beginn des hier massgebenden Vergleichszeitraums gegebenen konkreten Umstände des Beschwerdeführers.</w:t>
      </w:r>
    </w:p>
    <w:p>
      <w:r>
        <w:rPr>
          <w:b/>
        </w:rPr>
        <w:t>E. 5.2</w:t>
      </w:r>
    </w:p>
    <w:p>
      <w:r>
        <w:t>Der Beschwerdeführer begründet seine Forderung nach einer ganzen Rente u.a. mit einem Arztbericht vom 16. Oktober 2000 von Dr. G._______, welcher bescheinigt, dass die Arbeitsfähigkeit verloren gegangen und der Beschwerdeführer 100% arbeitsunfähig sei (act. 77 und 78). Dieser bei Erlass des Einspracheentscheids schon mehr als fünf Jahre alte Arztbericht ist jedoch für den hier vorzunehmenden Vergleich (s. oben E. 3.3) nicht aussagekräftig. Des Weiteren verweist der Beschwerdeführer auf aktuellere Arztberichte aus den Jahren 2004 und 2005. Die betreffenden Ärzte, die Dres. I._______ und K._______, stuften die Arbeitsunfähigkeit des Beschwerdeführers bei 70% ein und sie verneinten beide die Möglichkeit der Verrichtung von anderen Arbeitstätigkeiten. Indes füllten sie die jeweiligen Fragebogen der Vorinstanz nur teilweise aus. Weitergehende Bemerkungen bzw. eine Begründung, wie sie zu ihrer Einstufung kamen, führten sie nicht an. Auch die übrigen Arztberichte, welche der Beschwerdeführer einreichte, waren sehr kurz gehalten. Diesen Arztberichten ist nur ein geringer Beweiswert zuzuerkennen.</w:t>
      </w:r>
    </w:p>
    <w:p>
      <w:r>
        <w:rPr>
          <w:b/>
        </w:rPr>
        <w:t>E. 5.3</w:t>
      </w:r>
    </w:p>
    <w:p>
      <w:r>
        <w:t>Die IV-Stellenärztin prüfte in ihren Beurteilungen mehrmals anhand der neu eingereichten medizinischen Unterlagen, ob neue Diagnosen vorlagen oder ob sich eine Verschlechterung des Gesundheitszustandes bei den bekannten Diagnosen einstellte. Sie kam jeweils zum Schluss, dass der Gesundheitszustand des Beschwerdeführers sich gegenüber der ursprünglichen Einschätzung der Arbeitsfähigkeit in den neunziger Jahren nicht massgeblich verändert habe. Auch die zuletzt hinzugekommenen Diagnosen wie chronische Bronchitis oder arterielle Hypertonie vermochten an dieser Sachlage nichts zu ändern, denn sie standen gegenüber den orthopädischen Problemen des Beschwerdeführers im Hintergrund. Hinsichtlich der in der Einsprache geltend gemachten starken Depressionen lag in den Akten bis zum Erlass des angefochtenen Einspracheentscheids mit Ausnahme des Gutachtens von Dr. F._______ aus dem Jahre 1996 kein Bericht eines Psychiaters vor. Die IV-Stellenärztin berücksichtigte in ihrer Beurteilung demnach die vollständige Anamnese des Beschwerdeführers und alle aktuellen Arztberichte. Das Gericht sieht keinen Grund, an deren klaren medizinischen Befunden über die meist seit längerem bekannten Leiden zu zweifeln. Insgesamt kommt das Gericht deshalb zum Schluss, dass gemäss dem im Sozialversicherungsrecht massgeblichen Beweisgrad der überwiegenden Wahrscheinlichkeit (BGE 126 V 360 E. 5b) im hier massgebenden Zeitpunkt des angefochtenen Einspracheentscheids gegenüber der Verfügung vom 14. Mai 1993 keine rentenrelevante Verschlechterung des Gesundheitszustands des Beschwerdeführers eingetreten ist.</w:t>
      </w:r>
    </w:p>
    <w:p>
      <w:r>
        <w:rPr>
          <w:b/>
        </w:rPr>
        <w:t>E. 6</w:t>
      </w:r>
    </w:p>
    <w:p>
      <w:r>
        <w:t>Die Beschwerde gegen die Ablehnung des Revisionsgesuchs ist daher unbegründet; sie ist abzuweisen.</w:t>
      </w:r>
    </w:p>
    <w:p>
      <w:r>
        <w:rPr>
          <w:b/>
        </w:rPr>
        <w:t>E. 7</w:t>
      </w:r>
    </w:p>
    <w:p>
      <w:r>
        <w:t>Der Beschwerdeführer hat im Beschwerdeverfahren diverse neue Arztberichte eingereicht, die sich auf die Zeit nach dem Einspracheentscheid beziehen, insbesondere solche von Dr. K._______. Dieser führt in seinen Berichten teilweise neue Diagnosen und Symptome auf. Gemäss Bericht vom 13. Dezember 2005 habe sich der Zustand des Beschwerdeführers verschlechtert und er stehe unter regelmässiger Antidepressiva- und Antiangina-Therapie. Am 6. April 2006 erwähnt derselbe Arzt neben den schon bekannten Diagnosen eine chronische ischämische Myocardiopathie. Der Zustand des Beschwerdeführers habe sich verschlechtert, physische Aktivitäten seien ihm offensichtlich nicht möglich; dem Bericht liegt ein EKG bei. Am 28. Juni 2006 berichtet Dr. K._______ von einer weiteren Verschlechterung des Zustands des Beschwerdeführers; dessen Arbeitsfähigkeit sei über 70% eingeschränkt. Dem Bericht liegt wiederum ein aktuelles EKG bei. Am 7. Januar 2007 hält der Arzt schliesslich fest, dass der physische Zustand des Beschwerdeführers deutlich reduziert und dessen Arbeitsfähigkeit ganz eingeschränkt sei. Die Vorinstanz beantragt, dass diese Unterlagen aus den Akten zu weisen seien. Ihr ist zwar insoweit zuzustimmen, als die fraglichen Berichte vorliegend nicht entscheidrelevant sind (oben E. 2.5 und 3.3). Immerhin aber geben sie zusammen mit dem Umstand, dass der Beschwerdeführer im Oktober 2007 verstorben ist, Grund zur Annahme, dass nach Erlass des hier streitigen Einspracheentscheids ein Revisionsgrund mit Auswirkungen auf den Rentenanspruch des Beschwerdeführers eingetreten sein könnte. Es ist daher gerechtfertigt, die Beschwerde vom 22. Dezember 2005 als neues Revisionsgesuch zu betrachten und die Sache nach Rechtskraft des vorliegenden Urteils an die Verwaltung zu überweisen, damit diese, gegebenenfalls nach Einholung weiterer Unterlagen, über das neue Revisionsbegehren befinde. Aus prozessökonomischen Gründen rechtfertigt sich an dieser Stelle der Hinweis, dass die Vorinstanz sinnvollerweise vorab zu klären hat, ob die Erben des Beschwerdeführers an diesem Revisionsgesuch festhalten. Materiell wäre diesfalls namentlich zu prüfen, ob der Beschwerdeführer an den von Dr. K._______ beschriebenen Krankheiten gestorben ist. Sollte das der Fall sein, wäre dieser Umstand in Ergänzung zu den bisherigen Einschätzungen von Dr. J._______ (vgl. act. 104, 106, 108) zu berücksichtigen. Anschliessend hat die Verwaltung über dieses letzte Revisionsgesuch des Beschwerdeführers zu verfügen.</w:t>
      </w:r>
    </w:p>
    <w:p>
      <w:r>
        <w:rPr>
          <w:b/>
        </w:rPr>
        <w:t>E. 8</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9</w:t>
      </w:r>
    </w:p>
    <w:p>
      <w:r>
        <w:t>Bei diesem Ausgang des Verfahrens werden dem Beschwerdeführer keine Parteikosten zugesprochen (Art. 64 Abs. 1 VwVG und Art. 7 Abs. 1 des Reglements vom 11. Dezember 2006 über die Kosten und Entschädigungen vor dem Bundesverwaltungsgericht [VGKE, SR 173.320.2] e contrario). Der obsiegenden Vorinstanz steht praxisgemäss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