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C-2610/2012 vom 13. August 2014</w:t>
      </w:r>
    </w:p>
    <w:p>
      <w:r>
        <w:t>Bundesverwaltungsgericht, 2014-08-13, FR</w:t>
      </w:r>
    </w:p>
    <w:p>
      <w:r>
        <w:rPr>
          <w:b/>
        </w:rPr>
        <w:t xml:space="preserve">Quelle: </w:t>
      </w:r>
      <w:r>
        <w:t>https://mcp.opencaselaw.ch/entscheid/bvger_C-2610_2012</w:t>
      </w:r>
    </w:p>
    <w:p>
      <w:r>
        <w:t>FR: TAF C-2610/2012 du 13 août 2014</w:t>
      </w:r>
    </w:p>
    <w:p>
      <w:r>
        <w:t>IT: TAF C-2610/2012 del 13 agosto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d'approbation à l'octroi d'une autorisation de séjour en dérogation aux conditions d'admission et de renvoi de Suisse peuvent être contestées devant le Tribunal, qui statue définitivement (art. 1 al. 2 LTAF en relation avec l'art. 83 let. c ch. 2, 4 et 5 de la loi du 17 juin 2005 sur le Tribunal fédéral [LTF, RS 173.110]).</w:t>
      </w:r>
    </w:p>
    <w:p>
      <w:r>
        <w:rPr>
          <w:b/>
        </w:rPr>
        <w:t>E. 1.2</w:t>
      </w:r>
    </w:p>
    <w:p>
      <w:r>
        <w:t>A moins que la LTAF n'en dispose autrement, la procédure devant le Tribunal est régie par la PA, (art. 37 LTAF, en relation avec l'art. 112 al. 1 LEtr).</w:t>
      </w:r>
    </w:p>
    <w:p>
      <w:r>
        <w:rPr>
          <w:b/>
        </w:rPr>
        <w:t>E. 1.3</w:t>
      </w:r>
    </w:p>
    <w:p>
      <w:r>
        <w:t>A._______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2013/33 consid. 2).</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rPr>
          <w:b/>
        </w:rPr>
        <w:t>E. 3.2</w:t>
      </w:r>
    </w:p>
    <w:p>
      <w:r>
        <w:t>Sous réserve des exceptions prévues par la loi, le séjour des étrangers en Suisse est subordonné à la titularité d'une autorisation idoine (art. 10 et 11 LEtr ; Peter Uebersax, Einreise und Anwesenheit, in : Uebersax/Rudin/Hugi Yar/Geiser [éd.], Ausländerrecht, 2ème édition, 2009, n° 7.84). Cette règle ne souffre toutefois aucune exception s'agissant des étrangers qui entendent exercer une activité lucrative en Suisse, lesquels doivent être titulaires d'une autorisation, quelle que soit la durée de leur séjour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(art. 96 al. 1 LEtr, en relation avec les art. 4 et 54 al. 2 LEtr).</w:t>
      </w:r>
    </w:p>
    <w:p>
      <w:r>
        <w:rPr>
          <w:b/>
        </w:rPr>
        <w:t>E. 4.1</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 ATAF 2010/55 consid. 4.1 à 4.4 ; voir également ch. 1.3.2 let. d des directives et circulaires de l'ODM, en ligne sur son site, www.bfm.admin.ch, Documentation &gt; Bases légales &gt; Directives et circulaires &gt; I. Domaine des étrangers ; version du 4 juillet 2014 [site consulté en juillet 2014]).</w:t>
      </w:r>
    </w:p>
    <w:p>
      <w:r>
        <w:rPr>
          <w:b/>
        </w:rPr>
        <w:t>E. 4.2</w:t>
      </w:r>
    </w:p>
    <w:p>
      <w:r>
        <w:t>Il s'ensuit que l'ODM et, a fortiori, le Tribunal ne sont pas liés par la décision des autorités genevoises compétentes de délivrer à la recourante une autorisation de séjour fondée sur l'art. 30 al. 1 let. b LEtr et peuvent donc parfaitement s'écarter de l'appréciation émise par ces autorités.</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(Good/Bosshard, Abweichungen von den Zulassungsvoraussetzungen, in : Caroni/Gächter/Turnherr [éd.], Bundesgesetz über die Ausländerinnen und Ausländer [AuG], 2010,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(Message concernant la loi sur les étrangers du 8 mars 2002 [FF 2002 3469, spéc. p. 3543 ad art. 30], ATF 136 I 254 consid. 5.3.1, Good/Bosshard, op. cit.,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C 636/2010 du 14 décembre 2010 [partiellement publié in : ATAF 2010/55] consid. 5.2 et 5.3 et la jurisprudence et doctrine citée, ATAF 2009/40 consid. 6.2, Vuille/Schenk, L'article 14 alinéa 2 de la loi sur l'asile et la notion d'intégration, in :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C 636/2010 précité consid. 5.3, Vuille/Schenk, op. cit., p. 114s., et la doctrine citée).</w:t>
      </w:r>
    </w:p>
    <w:p>
      <w:r>
        <w:rPr>
          <w:b/>
        </w:rPr>
        <w:t>E. 6</w:t>
      </w:r>
    </w:p>
    <w:p>
      <w:r>
        <w:t>En l'espèce, A._______ a invoqué la durée de son séjour en Suisse, son indépendance financière et son intégration, ses problèmes de santé, ainsi que la situation économique difficile prévalant dans son pays d'origine rendant sa réintégration ardue.</w:t>
      </w:r>
    </w:p>
    <w:p>
      <w:r>
        <w:rPr>
          <w:b/>
        </w:rPr>
        <w:t>E. 6.1</w:t>
      </w:r>
    </w:p>
    <w:p>
      <w:r>
        <w:t>La recourante est entrée en Suisse en été 2003. Depuis lors, elle n'aurait plus quitté la Suisse, excepté un séjour au Brésil d'un mois en 2009. L'intéressée peut donc se prévaloir à ce jour de onze ans de séjour dans ce pays. Cependant, selon la jurisprudence applicable en la matière, le simple fait pour un étranger de séjourner en Suisse pendant plusieurs années, y compris à titre légal, ne permet pas d'admettre un cas personnel d'extrême gravité (arrêt du TF 2A.540/2005 du 11 novembre 2005 consid. 3.2.1, ATAF 2007/16 consid. 7). Ceci vaut d'autant plus dans le cas particulier que A._______ a d'abord vécu en Suisse de manière totalement illégale et que, depuis le dépôt de sa demande de régularisation le 23 juin 2010, elle ne demeure dans ce pays qu'en vertu d'une simple tolérance cantonale, laquelle constitue un statut à caractère provisoire et aléatoire (ATAF 2007/45 consid. 6.3). En conséquence, la recourante ne saurait tirer parti de la simple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Cela étant, il y a lieu d'examiner si des critères d'évaluation autres que la seule durée du séjour en Suisse seraient de nature à faire admettre qu'un départ de Suisse placerait A._______ dans une situation excessivement rigoureuse.</w:t>
      </w:r>
    </w:p>
    <w:p>
      <w:r>
        <w:rPr>
          <w:b/>
        </w:rPr>
        <w:t>E. 6.2</w:t>
      </w:r>
    </w:p>
    <w:p>
      <w:r>
        <w:t>S'agissant des problèmes médicaux de la recourante,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en revanche, le seul fait de pouvoir obtenir en Suisse des prestations médicales supérieures à celles offertes dans le pays d'origine ne suffit pas à justifier une dérogation aux conditions d'admission. En outre, une grave maladie (à supposer qu'elle ne puisse être soignée dans le pays d'origine) ne saurait justifier, à elle seule, la reconnaissance d'un cas de rigueur au sens de la disposition légale précitée,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réf. cit., arrêt du TAF C-5063/2012 du 7 octobre 2013 consid. 7.4 et réf. cit.). Selon les rapports médicaux produits, A._______ souffre d'une insuffisance rénale chronique, stade III sur néphropathie à IgA, diagnostiquée en septembre 2005, d'une hypertension artérielle et d'un état dépressif. La prénommée doit suivre un traitement médicamenteux à vie, consistant en la prise de capsules de Votum 40 mg une fois par jour (pour l'hypertension) et de Rocaltrol 0,5 mg trois fois par jour (pour l'insuffisance rénale); une réserve de paracétamol est nécessaire. Elle est contrôlée chaque mois par son médecin traitant et trimestriellement par un néphrologue. L'hypertension de l'intéressée est bien contrôlée par la prise de Votum. L'état dépressif s'explique en partie par l'éloignement de sa famille et sa situation sociale actuelle. La patiente présente un état général conservé et son état de santé est stationnaire. Les médecins précisent que dans la mesure où il s'agit d'une patiente ayant un faible revenu et donc un accès limité aux établissements de santé au Brésil, sa situation rénale s'aggraverait certainement progressivement sans une prise régulière des médicaments actuels, mais qu'"il n'y a pas de contrindication à un retour dans le pays d'origine si la poursuite du traitement médicamenteux à vie est possible" (cf. rapports médicaux des 30 avril 2010 et 3 février 2012). Par ailleurs, selon le dernier certificat médical du 20 janvier 2014, l'insuffisance rénale de l'intéressée atteint un pourcentage de fonctionnement de 18%. Dans l'hypothèse où il atteindrait un taux de fonctionnement de 10%, des discussions en prévision de méthodes de substitution (dialyses ou une transplantation rénale) seraient entreprises. Ainsi, il ressort des rapports et certificat médicaux produits que si A._______ doit certes suivre un traitement médicamenteux à vie, son état de santé ne nécessite actuellement ni dialyses, ni transplantation rénale et qu'il n'y a pas en l'état d'obstacle à son retour au Brésil, pour autant qu'elle puisse y suivre son traitement médicamenteux. Le Brésil, connaît un système de santé privé et public. Pour être soigné dans le secteur privé, il faut conclure une assurance qui donne accès aux soins dans les hôpitaux et cliniques privés. Environ 30% de la population a recours à ces assurances. Le système de santé public assure quant à lui la gratuité des soins à 70% de la population. Dans l'ensemble des 5'560 municipalités du pays pratiquement, 27'000 équipes de santé publique sont actives. Chacune de ces équipes dessert jusqu'à 10'000 habitants environ et comporte des médecins, des infirmiers, des dentistes et d'autres agents de la santé (cf. Brésil, Les soins de santé primaires dans la pratique, version abrégée d'un article publié dans le Bulletin de l'Organisation mondiale de la Santé en avril 2008 (www.who.int/whr/2008/media_centre/brazil_fr.pdf). Cela étant, selon les pièces du dossier, en particulier selon le rapport de l'ODM du 19 mai 2011, il existe au Brésil, notamment dans les grands centres urbains, une infrastructure médicale, publique ou privée, apte à prendre en charge des patients souffrant d'insuffisance rénale et à fournir en conséquence à l'intéressée le traitement médicamenteux dont elle a besoin. Selon une notice d'entretien du 12 avril 2011, A._______ provient de la ville de Joao Pessoa, grand centre urbain situé sur le littoral et ayant plus de 740'000 habitants; son fils cadet y réside et elle a maintenu des contacts avec lui. Ainsi, même si la prénommée ne devait pas pouvoir contracter une assurance privée dans son pays couvrant spécifiquement le traitement de l'insuffisance rénale, elle pourrait alors s'adresser, à l'instar de 70% de ses concitoyens, à un hôpital public de sa ville pour le traitement gratuit et le suivi de sa maladie; et elle pourra par ailleurs compter sur le soutien de son fils cadet. Aussi, sans vouloir minimiser l'affection dont souffre la recourante, il n'en demeure pas moins que l'état de santé actuel de A._______ ne saurait justifier à lui seul la délivrance d'une autorisation de séjour fondée sur l'art. 30 al. 1 let. b LEtr. Ainsi, force est de reconnaître qu'un retour d'A._______ dans son pays d'origine ne serait pas de nature à mettre de manière certaine concrètement et sérieusement en danger sa vie ou sa santé à brève échéance, en ce sens que le Tribunal ne saurait retenir en l'espèce que son état de santé nécessite impérativement des traitements médicaux ne pouvant être poursuivis qu'en Suisse. En effet, il n'appert pas des pièces figurant au dossier que la prénommée ne puisse accéder dans sa patrie aux soins médicaux nécessaires. C'est le lieu de rappeler que selon la jurisprudence, le seul fait d'obtenir en Suisse des prestations médicales supérieures à celles offertes dans le pays d'origine ne suffit pas à justifier une exception aux mesures de limitation (cf. ATF 128 II 200 consid. 5.3).</w:t>
      </w:r>
    </w:p>
    <w:p>
      <w:r>
        <w:rPr>
          <w:b/>
        </w:rPr>
        <w:t>E. 6.3</w:t>
      </w:r>
    </w:p>
    <w:p>
      <w:r>
        <w:t>Sur le plan professionnel, A._______ indique qu'elle a travaillé dans un premier temps dans l'économie domestique, puis comme cuisinière dans un restaurant portugais, puis à nouveau dans l'économie domestique, comme garde d'enfants. Depuis qu'elle a déposé sa demande de régularisation, elle a fréquemment changé d'employeurs. Ainsi, selon les demandes adressées les 2 mai et 6 octobre 2011 à l'OCPM/GE, elle a d'abord travaillé pour deux employeurs différents en qualité de garde d'enfants. A partir du 15 avril 2013, elle a travaillé chez un nouvel employeur à plein temps, puis elle a une nouvelle fois changé d'employeur le 7 février 2014. Même si les emplois exercés par A._______ lui ont permis d'assurer son indépendance financière et si la volonté de l'intéressée de prendre part à la vie économique ne saurait être mise en doute (cf. art. 31 al.1 let. d OASA), le Tribunal ne saurait toutefois considérer, sur la base des éléments qui précèdent, qu'elle se soit créé avec la Suisse des attaches socioprofessionnelles à ce point profondes et durables qu'elle ne puisse plus raisonnablement envisager un retour dans son pays d'origine. En effet, les emplois qu'elle a exercés dans le secteur de l'économie domestique ne sont pas constitutifs d'une ascension professionnelle remarquable en Suisse au sens de la jurisprudence (cf. consid. 5.3. in fine ci-dessus) susceptible de justifier l'admission d'un cas individuel d'une extrême gravité au sens de l'art. 30 al. 1 let. b LEtr. Ce constat demeure inchangé nonobstant le fait que l'intéressée a été appréciée par deux de ses employeurs (cf. attestations de travail des 13 avril et 18 avril 2011). Sur un autre plan, l'on ne saurait considérer que la recourante se soit créé, durant son séjour en Suisse, des attaches sociales particulièrement étroites ou qu'elle se soit spécialement investie dans la vie associative et culturelle de son canton ou de sa commune de résidence, hormis le fait qu'elle fréquente régulièrement l'Eglise catholique (cf. notice d'entretien du 12 avril 2011). De plus, il s'impose de constater que A._______ ne peut pas se prévaloir d'un comportement irréprochable, puisqu'elle a séjourné en Suisse sans autorisation pendant plusieurs années.</w:t>
      </w:r>
    </w:p>
    <w:p>
      <w:r>
        <w:rPr>
          <w:b/>
        </w:rPr>
        <w:t>E. 6.4</w:t>
      </w:r>
    </w:p>
    <w:p>
      <w:r>
        <w:t>Quant aux possibilités de réintégration de la recourante dans son pays d'origine au sens de l'art. 31 al. 1 let. g OASA, il faut considérer que cette réintégration est non seulement possible, mais devrait encore être favorisée par les connaissances linguistiques acquises en Suisse dans le cadre de son travail. Il importe encore de souligner que l'entourage familial présent au Brésil (deux fils, parents et frère et soeurs) constitue indéniablement un élément susceptible de favoriser son retour en ce pays. Par ailleurs, il convient de noter que la recourante est arrivée en Suisse en 2003, à l'âge de quarante-quatre ans. Elle a ainsi vécu la majeure partie de son existence au Brésil, notamment son adolescence et la majeure partie de sa vie d'adulte, qui sont les périodes décisives durant lesquelles se forge la personnalité en fonction notamment de l'environnement socio-culturel (cf. ATAF 2007/45 consid. 7.6 et la jurisprudence citée). C'est donc au Brésil que A._______ dispose de l'essentiel de ses racines. Dans ces conditions, le Tribunal ne saurait considérer que les attaches nouées en Suisse aient pu la rendre totalement étrangère à sa patrie au point qu'elle ne serait plus en mesure, après une période d'adaptation, d'y retrouver ses repères. A cet égard, l'éventuelle présence en Suisse de sa fille en séjour illégal (cf. notice d'entretien du 12 avril 2011) ne constitue assurément pas une attache suffisante, cela d'autant moins qu'aucun lien de dépendance particulier entre les intéressées n'a été invoqué à l'appui du recours. Certes, le Tribunal est conscient qu'en cas de retour au Brésil, la recourante se heurtera à des difficultés de réintégration, notamment au niveau professionnel. L'intéressée n'a toutefois pas établi que les difficultés qu'elle pourrait ainsi rencontrer seraient plus graves pour elle que pour n'importe lequel de ses concitoyens qui se trouverait dans sa situation, appelé à quitter la Suisse au terme de son séjour. En particulier, ni l'âge de la recourante, ni son état de santé actuel, ni la durée de son séjour en Suisse, ni les inconvénients d'ordre social ou professionnel qu'elle pourrait rencontrer dans son pays d'origine ne constituent des circonstances si singulières que celle-ci serait placée dans un cas de détresse justifiant l'octroi d'une dérogation aux mesures de limitation au sens de l'art. 30 al. 1 let. b LEtr.</w:t>
      </w:r>
    </w:p>
    <w:p>
      <w:r>
        <w:rPr>
          <w:b/>
        </w:rPr>
        <w:t>E. 6.5</w:t>
      </w:r>
    </w:p>
    <w:p>
      <w:r>
        <w:t>Dans ces conditions, après une appréciation de l'ensemble des circonstances propres au cas particulier, le Tribunal, à l'instar de l'autorité de première instance, arrive à la conclusion que A._______, à défaut de liens spécialement intenses avec la Suisse, ne satisfait pas aux conditions restrictives posées par la pratique et la jurisprudence pour la reconnaissance d'une situation d'extrême gravité au sens de l'art. 30 al. 1 let. b LEtr. C'est donc à juste titre que l'autorité inférieure a refusé de donner son aval à la délivrance de l'autorisation de séjour requise en faveur de l'intéressée en dérogation aux conditions d'admission, fondées sur cette disposition.</w:t>
      </w:r>
    </w:p>
    <w:p>
      <w:r>
        <w:rPr>
          <w:b/>
        </w:rPr>
        <w:t>E. 7</w:t>
      </w:r>
    </w:p>
    <w:p>
      <w:r>
        <w:t>Il reste encore à examiner si la décision de renvoi prononcée également par l'ODM le 2 avril 2012 est conforme au droit.</w:t>
      </w:r>
    </w:p>
    <w:p>
      <w:r>
        <w:rPr>
          <w:b/>
        </w:rPr>
        <w:t>E. 7.1</w:t>
      </w:r>
    </w:p>
    <w:p>
      <w:r>
        <w:t>En vertu de l'art. 64 al. 1 LEtr, les autorités compétentes rendent une décision de renvoi ordinaire à l'encontre d'un étranger qui ne remplit pas ou ne remplit plus les conditions d'entrée en Suisse (let. b), d'un étranger auquel une autorisation est refusée ou dont l'autorisation, bien que requise, est révoquée ou n'est pas prolongée après un séjour autorisé (let. c). Ainsi qu'il ressort de la formulation de l'art. 64 al. 1 LEtr, l'autorité refusant d'octroyer ou de prolonger ou révoquant une autorisation (qu'il s'agisse de l'autorité cantonale ou de l'autorité fédérale, par le biais de la procédure d'approbation) est également compétente pour prononcer le renvoi de l'étranger de Suisse.</w:t>
      </w:r>
    </w:p>
    <w:p>
      <w:r>
        <w:rPr>
          <w:b/>
        </w:rPr>
        <w:t>E. 7.2</w:t>
      </w:r>
    </w:p>
    <w:p>
      <w:r>
        <w:t>En l'occurrence, dans la mesure où l'ODM a refusé son approbation à la délivrance de l'autorisation de séjour sollicitée par A._______, c'est à bon droit que cette autorité a également prononcé directement son renvoi de Suisse, conformément à l'esprit qui sous-tend la nouvelle réglementation en vigueur depuis le 1er janvier 2008. Le dossier de la cause ne fait pas apparaître que l'exécution de son renvoi serait impossible ou illicite au sens de l'art. 83 al. 2 et 3 LEtr.</w:t>
      </w:r>
    </w:p>
    <w:p>
      <w:r>
        <w:rPr>
          <w:b/>
        </w:rPr>
        <w:t>E. 7.3</w:t>
      </w:r>
    </w:p>
    <w:p>
      <w:r>
        <w:t>Reste à savoir si l'exécution du renvoi de A._______ dans son pays d'origine est raisonnablement exigible au sens de l'art. 83 al. 4 LEtr. 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Le contenu de cette disposition reprend la réglementation de l'art. 14a al. 4 de la loi fédérale du 26 mars 1931 sur le séjour et l'établissement des étrangers (LSEE, RS 1 113), les modifications qui y sont apportées étant d'ordre systématique et linguistique (cf. Message du Conseil fédéral du 8 mars 2002 concernant la loi sur les étrangers, FF 2002 3573, ad art. 78). A ce propos, il convient de rappeler que l'art. 14a al. 4 LSEE, rédigé en la forme potestative, n'était pas issu des normes du droit international, mais procédait de préoccupations humanitaires étant le fait du législateur Suisse (FF 1990 II 668). Cette disposition, comme l'actuel art. 83 al. 4 LEtr,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Comme on vient de le 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2009/2 consid. 9.3.2, voir également arrêt du TAF C_6545/2010 du 25 octobre 2011 consid. 7.2.2).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arrêt du TAF C-5160/2011 du 19 novembre 2012 consid. 6.3 et jurisprudence citée). En d'autres termes,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 arrêt du TAF C-5160/2011 précité, ibid.).</w:t>
      </w:r>
    </w:p>
    <w:p>
      <w:r>
        <w:rPr>
          <w:b/>
        </w:rPr>
        <w:t>E. 7.4</w:t>
      </w:r>
    </w:p>
    <w:p>
      <w:r>
        <w:t>S'agissant des problèmes médicaux dont se prévaut la recourante et des possibilités de poursuivre son traitement au Brésil, le Tribunal se réfère au considérant 6.2 ci-dessus, tout en rappelant que, selon les rapports médicaux produits, l'état général de A._______ est conservé et que son état de santé est stationnaire, bien qu'elle doive suivre un traitement médicamenteux à vie (cf. rapports médicaux des 30 avril 2010 et 3 février 2012). Dès lors, le Tribunal est d'avis que la recourante ne souffre pas de problèmes de santé d'une gravité telle qu'un retour dans son pays d'origine serait de manière certaine de nature à mettre concrètement et sérieusement en danger sa vie ou sa santé à brève échéance et que son état ne nécessite pas impérativement des traitements médicaux ne pouvant être poursuivis qu'en Suisse.</w:t>
      </w:r>
    </w:p>
    <w:p>
      <w:r>
        <w:rPr>
          <w:b/>
        </w:rPr>
        <w:t>E. 8</w:t>
      </w:r>
    </w:p>
    <w:p>
      <w:r>
        <w:t>Il ressort de ce qui précède que la décision de l'ODM du 2 avril 2012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