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C-260/2020 vom 21. April 2021</w:t>
      </w:r>
    </w:p>
    <w:p>
      <w:r>
        <w:t>Bundesverwaltungsgericht, 2021-04-21, DE</w:t>
      </w:r>
    </w:p>
    <w:p>
      <w:r>
        <w:rPr>
          <w:b/>
        </w:rPr>
        <w:t xml:space="preserve">Quelle: </w:t>
      </w:r>
      <w:r>
        <w:t>https://mcp.opencaselaw.ch/entscheid/bvger_C-260_2020</w:t>
      </w:r>
    </w:p>
    <w:p>
      <w:r>
        <w:t>FR: TAF C-260/2020 du 21 avril 2021</w:t>
      </w:r>
    </w:p>
    <w:p>
      <w:r>
        <w:t>IT: TAF C-260/2020 del 21 aprile 2021</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Art.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2. Dezember 2019 (act. 121) berührt und sie kann sich auf ein schutzwürdiges Interesse an deren Aufhebung oder Änderung berufen (Art. 59 ATSG; Art. 48 Abs. 1 VwVG). Auf die frist- und formgerecht eingereichte Beschwerde (Art. 60 ATSG; Art. 50 Abs. 1 und Art. 52 Abs. 1 VwVG) ist deshalb einzutreten.</w:t>
      </w:r>
    </w:p>
    <w:p>
      <w:r>
        <w:rPr>
          <w:b/>
        </w:rPr>
        <w:t>E. 1.4</w:t>
      </w:r>
    </w:p>
    <w:p>
      <w:r>
        <w:t>Anfechtungsobjekt und damit Begrenzung des Streitgegenstandes des vorliegenden Beschwerdeverfahrens (vgl. BGE 131 V 164 E. 2.1) bildet die Verfügung vom 2. Dezember 2019 (act. 121), mit welcher die Vorinstanz den Anspruch der Beschwerdeführerin auf eine höhere als die bisherige Viertelsrente abgewiesen hat. Streitig und zu prüfen ist die Rechtmässigkeit dieser Verfügung und in diesem Zusammenhang insbesondere, ob die Vorinstanz den Sachverhalt in erwerblicher und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weiteren, im vorliegenden Verfahren im Wesentlichen anwendbaren Normen und Rechtsgrundsätze darzustellen.</w:t>
      </w:r>
    </w:p>
    <w:p>
      <w:r>
        <w:rPr>
          <w:b/>
        </w:rPr>
        <w:t>E. 2.1</w:t>
      </w:r>
    </w:p>
    <w:p>
      <w:r>
        <w:t>Die Beschwerdeführerin ist Schweizer Staatsbürgerin und wohnt in Deutschland, sodass vorliegend in erster Linie Schweizer Recht anwendbar ist. Ebenfalls kann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 Dezember 2019 in Kraft standen; weiter aber auch solche, die zu jenem Zeitpunkt bereits ausser Kraft getreten waren, die aber für die Beurteilung allenfalls früher entstandener Leistungsansprüche von Belang sind.</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Neben den geistigen und körperlichen Gesundheitsschäden können auch solche von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Schaden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2.5</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Dies trifft auf die über die Schweizer Staatsbürgerschaft verfügende, in Deutschland wohnhafte Beschwerdeführerin zu.</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w:t>
      </w:r>
    </w:p>
    <w:p>
      <w:r>
        <w:rPr>
          <w:b/>
        </w:rPr>
        <w:t>E. 2.7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w:t>
      </w:r>
    </w:p>
    <w:p>
      <w:r>
        <w:rPr>
          <w:b/>
        </w:rPr>
        <w:t>E. 3</w:t>
      </w:r>
    </w:p>
    <w:p>
      <w:r>
        <w:t>Hinsichtlich des Feststellungsbescheids des F._______ Landesamtes für Soziales, Jugend und Familie, vom 26. März 2018, gemäss welchem bei der Beschwerdeführerin ab dem 4. Oktober 2017 der Grad der Behinderung (GdB) 80 % beträgt (act. 82), ist vorab festzuhalten, dass die Beschwerdeführerin daraus für das vorliegende Verfahren grundsätzlich nichts zu ihren Gunsten ableiten kann, denn ihr allfälliger schweizerischer Rentenanspruch bestimmt sich alleine aufgrund der schweizerischen Gesetzes- und Verordnungsbestimmungen. Es besteht für die rechtsanwendenden Behörden in der Schweiz keine Bindung an die Feststellungen ausländischer Versicherungsträger, Behörden und Ärzte bezüglich Invaliditätsgrad und Anspruchsbeginn (vgl. hierzu BGE 130 V 253 E.4 und AHI 1996, S. 179; vgl. auch ZAK 1989 S. 320 E. 2), und aus dem Ausland stammende Beweismittel unterliegen der freien Beweiswürdigung des Bundesverwaltungsgerichts (vgl. Urteil des BVGer C-3377/2016 vom 28. März 2017 E. 4 mit Hinweisen; zum Grundsatz der freien Beweiswürdigung vgl. BGE 125 V 351 E. 3a).</w:t>
      </w:r>
    </w:p>
    <w:p>
      <w:r>
        <w:rPr>
          <w:b/>
        </w:rPr>
        <w:t>E. 4</w:t>
      </w:r>
    </w:p>
    <w:p>
      <w:r>
        <w:t>Nachfolgend sind vorab die im vorliegenden Beschwerdeverfahren massgeblichen Vergleichszeitpunkte zu bestimmen:</w:t>
      </w:r>
    </w:p>
    <w:p>
      <w:r>
        <w:rPr>
          <w:b/>
        </w:rPr>
        <w:t>E. 4.1</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135 E. 3.1.2).</w:t>
      </w:r>
    </w:p>
    <w:p>
      <w:r>
        <w:rPr>
          <w:b/>
        </w:rPr>
        <w:t>E. 4.2</w:t>
      </w:r>
    </w:p>
    <w:p>
      <w:r>
        <w:t>Aus den nachfolgenden Gründen können weder die Mitteilung der IV-Stelle E._______ vom 5. Mai 2010 (act. 37) noch diejenige vom 27. August 2013 (act. 47 und 49) zeitliche Referenzzeitpunkte bilden. Zwar holte die IV-Stelle E._______ im Rahmen der am 1. April 2010 und 31. Mai 2013 von Amtes wegen eingeleiteten Rentenrevisionen (act. 35 S. 2 und 3 und act. 40) jeweils bei Dr. med. O._______, Facharzt für Innere Medizin, einen Arztbericht ein (act. 39 und 45). Diese Dokumente bildeten die medizinischen Entscheidgrundlagen der Mitteilungen vom 5. Mai 2010 und 27. August 2013. Jedoch nahm die IV-Stelle - soweit aus den Akten ersichtlich - anlässlich beider Rentenrevisionen keine fundierten Abklärungen hinsichtlich der gesundheitlichen Auswirkungen auf den Aufgabenbereich vor, obwohl Dr. med. O._______ in seinem Bericht vom 26. Juni 2013 im Rahmen der zweiten Revision der Rente explizit erwähnte, dass die Versicherte seit zirka zwei Jahren von ihrem Exgatten getrennt lebe (act. 45). Unter diesen Umständen kann im Zusammenhang mit den beiden Mitteilungen vom 5. Mai 2010 und 27. August 2013 nicht von einer rechtsgenüglichen, materiellen Überprüfung des Leistungsanspruches ausgegangen werden (vgl. E. 3.1 hiervor).</w:t>
      </w:r>
    </w:p>
    <w:p>
      <w:r>
        <w:rPr>
          <w:b/>
        </w:rPr>
        <w:t>E. 4.3</w:t>
      </w:r>
    </w:p>
    <w:p>
      <w:r>
        <w:t>Nach dem vorstehend Dargelegten bilden im vorliegenden Fall die massgeblichen zeitlichen Vergleichszeitpunkte vielmehr die ursprünglich rentenzusprechende, unangefochten in Rechtskraft erwachsene Verfügung der IV-Stelle C._______ vom 12. Juni 2008, mit welcher der Beschwerdeführerin nach Durchführung einer rechtsgenüglichen materiellen Überprüfung des Leistungsanspruches (vgl. E. 4.1 hiervor) mit Wirkung ab 1. Dezember 2007 eine ordentliche Viertelsrente (samt zweier Kinderrenten) zugesprochen wurde (act. 34; vgl. auch act. 32 und 33), sowie die vorliegend angefochtene Revisionsverfügung vom 2. Dezember 2019 (act. 121).</w:t>
      </w:r>
    </w:p>
    <w:p>
      <w:r>
        <w:rPr>
          <w:b/>
        </w:rPr>
        <w:t>E. 5</w:t>
      </w:r>
    </w:p>
    <w:p>
      <w:r>
        <w:t>Nachfolgend ist in einem weiteren Schritt zu prüfen, ob sich der Status der Beschwerdeführerin bzw. die heranzuziehende Invaliditätsbemessungsmethode und allenfalls - damit verbunden - die Betätigung im Aufgabenbereich in der Zeit vom 12. Juni 2008 bis zum 2. Dezember 2019 in rentenrelevanter Weise verändert haben (vgl. hierzu E. 2.6 und E. 4.3 hiervor).</w:t>
      </w:r>
    </w:p>
    <w:p>
      <w:r>
        <w:rPr>
          <w:b/>
        </w:rPr>
        <w:t>E. 5.1</w:t>
      </w:r>
    </w:p>
    <w:p>
      <w:r>
        <w:t>Sowohl im Rahmen einer erstmaligen Prüfung des Rentenanspruchs als auch anlässlich einer Rentenrevision stellt sich unter dem Gesichtspunkt von Art. 8 ATSG die Frage nach der anwendbaren Invaliditätsbemessungsmethode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Entscheidend ist nicht, welches Ausmass der Erwerbstätigkeit der versicherten Person im Gesundheitsfall zugemutet werden könnte, sondern in welchem Pensum sie hypothetisch erwerbstätig wäre, wobei sich die Frage nach der anwendbaren Methode praxisgemäss nach den Verhältnissen beurteilt, wie sie sich bis zum Erlass der Verwaltungsverfügung entwickelt haben. Bei einer im Haushalt tätigen versicherten Person im Besonderen entscheidet sich die Frage, ob sie als ganztägig oder zeitweilig Erwerbstätige zu betrachten ist, nicht danach, ob sie vor ihrer Heirat erwerbstätig war oder nicht. Vielmehr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117 V 194 E. 3b).</w:t>
      </w:r>
    </w:p>
    <w:p>
      <w:r>
        <w:rPr>
          <w:b/>
        </w:rPr>
        <w:t>E. 5.2</w:t>
      </w:r>
    </w:p>
    <w:p>
      <w:r>
        <w:t>Bei Verheirateten ist überdies die eherechtliche Aufgaben- und Rollenverteilung im Rahmen der ehelichen Gemeinschaft zu beachten. Dabei ist insbesondere zu berücksichtigen, dass das Eherecht die Gleichberechtigung der Ehegatten verwirklicht und auf jede gesetzlich bestimmte Aufgabenteilung verzichtet hat. Es ist ausdrücklich den Ehegatten überlassen, sich über die Rollenverteilung sowie über Art und Umfang ihrer Beiträge an den Unterhalt der Familie zu einigen (Art. 163 Abs. 2 ZGB) und sich über die für die Bestreitung ihrer eigenen und der Bedürfnisse ihrer Kinder zweckmässige und notwendige Aufgabenteilung zu verständigen. Mit dieser Freiheit der Ehegatten in der Ausgestaltung ihrer Partnerschaft ist es nicht zu vereinbaren, einer traditionellen Rollenverteilung, die der Frau die Besorgung des Haushaltes zuweist, im Rahmen der Invaliditätsbemessung den Vorrang einzuräumen und die beruflich-erwerblichen Interessen der Ehefrau geringer einzustufen als diejenigen des Ehemannes (BGE 117 V 194 E. 4; AHI 1997 S. 289 E. 2b; SVR 1994 IV Nr. 17 E. 4a S. 40).</w:t>
      </w:r>
    </w:p>
    <w:p>
      <w:r>
        <w:rPr>
          <w:b/>
        </w:rPr>
        <w:t>E. 5.3.1</w:t>
      </w:r>
    </w:p>
    <w:p>
      <w:r>
        <w:t>Im Rahmen der rentenzusprechenden, unangefochten in Rechtskraft erwachsenen Verfügung der IV-Stelle C._______ vom 12. Juni 2008 (act. 34; vgl. auch act. 32 und 33) war die Invalidität der Beschwerdeführerin unbestrittenermassen nach der spezifischen Methode des Betätigungsvergleichs zu ermitteln. So gab die Versicherte anlässlich der am 3. März 2008 erfolgten Abklärung an Ort und Stelle explizit an, dass sie ohne Gesundheitsschaden keiner ausserhäuslichen Erwerbstätigkeit nachgehen würde. Sie sei seit der Geburt des ersten Kindes Hausfrau und Mutter. Die Kinderbetreuung stehe an erster Stelle, und ohne Gesundheitsschaden hätte sie ein drittes Kind (act. 24 S. 12).</w:t>
      </w:r>
    </w:p>
    <w:p>
      <w:r>
        <w:rPr>
          <w:b/>
        </w:rPr>
        <w:t>E. 5.3.2</w:t>
      </w:r>
    </w:p>
    <w:p>
      <w:r>
        <w:t>Mit Blick auf die vorliegenden Akten änderte sich jedoch die persönliche Situation der Beschwerdeführerin im Verlaufe der Jahre wesentlich. Der Internist Dr. med. O._______ führte in seinem Bericht vom 26. Juni 2013 diesbezüglich aus, die Versicherte lebe seit zirka zwei Jahren von ihrem Ehemann getrennt und zusammen mit ihren Kindern im eigenen Haus. Als alleinerziehende Mutter zweier Kinder sei sie so ausgelastet, dass sie entsprechend ihrer Erkrankung knapp die Aufgaben als Mutter ausüben könne (act. 45). Eine weitere Veränderung der persönlichen Lebensumstände trat in der Folge per 1. November 2014 ein. Ab diesem Zeitpunkt wohnten die beiden Kinder nicht mehr bei der Beschwerdeführerin, sondern bei ihrem Ex-Ehemann (act. 51, 58 S. 3). Nachdem die Versicherte am 15. November 2013 rechtskräftig geschieden war (act. 50 S. 1, act. 58 S. 8), begründete sie überdies ihren zivilrechtlichen Wohnsitz ab 1. Februar 2015 neu in Deutschland (act. 58 S. 1 und S. 10, act. 62 S. 2).</w:t>
      </w:r>
    </w:p>
    <w:p>
      <w:r>
        <w:rPr>
          <w:b/>
        </w:rPr>
        <w:t>E. 5.3.3</w:t>
      </w:r>
    </w:p>
    <w:p>
      <w:r>
        <w:t>Mit Blick auf den Umstand, dass die beiden Kinder seit dem 1. November 2014 nicht mehr bei der Beschwerdeführerin wohnen, und aufgrund ihrer prekären finanziellen Lage (act. 90 S. 9, B-act. 1, 4 und 5) liegt die Vermutung nahe, dass sie bei voller Gesundheit (zumindest teilzeitlich) ausserhäuslich erwerbstätig wäre. Insofern liegen im massgeblichen Zeitpunkt der vorliegend angefochtenen Verfügung vom 2. Dezember 2019 gewichtige Hinweise für eine neu nach der allgemeinen Methode des Einkommensvergleichs vorzunehmende Bemessung der Invalidität vor. Ob dem tatsächlich so ist, hat jedoch letztlich die Vorinstanz mittels konkreter Fragestellung und unter Ausschluss von Suggestivfragen (vgl. zu Suggestivfragen im Allgemeinen etwa Roger Groner, Beweisrecht - Beweise und Beweisverfahren im Zivil- und Strafrecht, 2011, S. 246 f.; BGE 136 II 551 E. 3.2.2 mit Hinweisen; BGE 106 Ia 20 E. 3; BGE 98 Ia 250 E. 1c) abzuklären. In Übereinstimmung mit den vernehmlassungsweise am 10. März 2020 von der Vorinstanz gemachten Ausführungen, wonach sich aus den ärztlichen Stellungnahmen von Dr. med. H._______ vom 14. Dezember 2018 (act. 97) und 12. November 2019 (act. 119) nicht ergebe, ob ein Wechsel der Bemessungsmethode aufgrund der veränderten Lebenssituation geboten sein könnte, sind deshalb die Akten zur weiteren Abklärung der erwerblichen Situation der Beschwerdeführerin an die Vorinstanz zurückzuweisen.</w:t>
      </w:r>
    </w:p>
    <w:p>
      <w:r>
        <w:rPr>
          <w:b/>
        </w:rPr>
        <w:t>E. 5.4</w:t>
      </w:r>
    </w:p>
    <w:p>
      <w:r>
        <w:t>Für den Fall, dass die Invalidität der Beschwerdeführerin weiterhin nach der spezifischen Methode des Betätigungsvergleichs zu bemessen wäre, ist auf Folgendes hinzuweisen:</w:t>
      </w:r>
    </w:p>
    <w:p>
      <w:r>
        <w:rPr>
          <w:b/>
        </w:rPr>
        <w:t>E. 5.4.1</w:t>
      </w:r>
    </w:p>
    <w:p>
      <w:r>
        <w:t>Auch bei im Haushalt tätigen Versicherten ist zwischen Arbeitsunfähigkeit im Sinne von Art. 6 ATSG und Invalidität im Sinne von Art. 8 ATSG zu unterscheiden. Die Invaliditätsbemessung erfolgt im Regelfall durch eine Abklärung vor Ort (vgl. Art. 69 Abs. 2 IVV), welche den Vorgaben im Kreisschreiben über Invalidität und Hilflosigkeit (KSIH; Version 18 [gültig ab 1. Januar 2015; Stand 1. Januar 2021], Rz. 3079 ff.) zu entsprechen hat (vgl. hierzu BGE 130 V 97 E. 3.3.1). Dabei ist - im Unterschied zur Bestimmung der Arbeitsfähigkeit - die Schadenminderungspflicht von erheblicher Bedeutung (BGE 130 V 97 E. 3.3.1; 134 V 9 E. 7.2; vgl. zur Schadenminderungspflicht auch BGE 130 V 97 E. 3.3.3; 133 V 504 E. 4.2 mit weiteren Hinweisen).</w:t>
      </w:r>
    </w:p>
    <w:p>
      <w:r>
        <w:rPr>
          <w:b/>
        </w:rPr>
        <w:t>E. 5.4.2</w:t>
      </w:r>
    </w:p>
    <w:p>
      <w:r>
        <w:t>Bei im Ausland wohnenden Versicherten kann allenfalls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Weiter hat - wie im vorliegenden Fall - die Feststellung einer revisionsbegründenden Veränderung durch eine Gegenüberstellung eines vergangenen und des aktuellen Zustandes zu erfolgen, denn der Beweiswert eines zwecks Rentenrevision erstellten Arztberichts und/oder Gutachtens hängt wesentlich davon ab, ob diese sich auf eine erhebliche Änderung des Sachverhalts bezieht (vgl. zum Ganzen E. 2.7 am Schluss hiervor).</w:t>
      </w:r>
    </w:p>
    <w:p>
      <w:r>
        <w:rPr>
          <w:b/>
        </w:rPr>
        <w:t>E. 5.4.3</w:t>
      </w:r>
    </w:p>
    <w:p>
      <w:r>
        <w:t>Die Praxis der Vorinstanz, bei Versicherten im Ausland die erforderlichen Informationen über die tatsächlichen Verhältnisse an Ort und Stelle mit einem entsprechenden Fragebogen zu erheben und daran eine Beurteilung der eingeholten Auskünfte durch die Ärzte des medizinischen Dienstes (bzw. des RAD) anzuschliessen, wird vom Bundesverwaltungsgericht im Grundsatz geschützt und insbesondere damit begründet, dass die Invalidenversicherung ansonsten auf der ganzen Welt entsprechend qualifizierte und erfahrene Abklärungspersonen einsetzen müsste, was einen unverhältnismässigen Aufwand darstellen würde. Festzuhalten ist allerdings, dass sich die Beurteilung der Ärzte auf substantiierte Erhebungen der tatsächlichen Verhältnisse zu stützen hat (vgl. Roland Hochreutener, IV-Leistungen für Versicherte im Ausland, in: Kieser/Lendfers [Hrsg.], Jahrbuch zum Sozialversicherungsrecht, 2016, S. 107 mit Hinweis auf Urteile des BVGer C-7026/2013 vom 9. September 2015 E. 5.5.1; C-4491/2013 vom 4. Mai 2015 E. 6.9), was die Vorinstanz im Fall der Bemessung der Invalidität nach der bisherigen spezifischen Methode des Betätigungsvergleichs unter Berücksichtigung der konkreten Ausgestaltung der einzelnen Haushaltstätigkeiten in quantitativer und in qualitativer Hinsicht und der Gewichtung der verschiedenen, im Haushalt der Beschwerdeführerin anfallenden Tätigkeiten zu beachten hätte (zum Katalog der Tätigkeiten vgl. Rz. 3087 KSIH). Im Rahmen von ergänzenden medizinischen Abklärungen wäre deshalb die im Haushalt verbliebene Leistungsfähigkeit aufgrund der tatsächlichen Einschränkungen in den einzelnen Haushaltverrichtungen - und nicht aufgrund der sich aus den medizinisch-theoretisch ergebenden Leistungseinbussen - zu schätzen.</w:t>
      </w:r>
    </w:p>
    <w:p>
      <w:r>
        <w:rPr>
          <w:b/>
        </w:rPr>
        <w:t>E. 5.4.4</w:t>
      </w:r>
    </w:p>
    <w:p>
      <w:r>
        <w:t>In diesem Zusammenhang ist ergänzend darauf hinzuweisen, dass es dem vom 31. März 2017 datierenden Gutachten zur Feststellung der Pflegebedürftigkeit nach SGB XI, worin eine Wiederholungsbegutachtung im Juli 2018 empfohlen worden war (act. 91), sowie dem Entlassungsbericht der Klinik G._______ vom 17. Oktober 2017 (act. 83) im massgebenden Verfügungszeitpunkt vom 2. Dezember 2019 an Aktualität gefehlt hatte. Unter diesem Aspekt kommt auch der Stellungnahme von Dr. med. H._______ vom 14. Dezember 2018 (act. 97), worin sie sich auf diese Berichte bezogen hatte, ebenfalls nur beschränkt Beweiswert zu. Dies gilt im Übrigen auch vor dem Hintergrund, dass ihre Auffassung, wonach vor allem bei der Fortbewegung die Probleme unverändert bestünden, mit Blick auf das Ergebnis der Begutachtung gemäss dem Gutachten zur Feststellung der Pflegebedürftigkeit nach SGB XI vom 31. März 2017 (act. 91) insofern nicht zutrifft, als gemäss dem Gutachten die Mobilität (Modul 1) nur gerade mit 2.5 Punkten gewichtet wurde (act. 91 S. 5 und 11). Weitaus höhere Einschränkungen lagen bei der Beschwerdeführerin in den Bereichen Selbstversorgung (Modul 4; gewichtete Punkte: 20; act. 91 S. 8 und 11) und Bewältigung von und selbständiger Umgang mit krankheits- oder therapiebedingten Anforderungen und Belastungen (Modul 5; gewichtete Punkte: 10; act. 91 S. 10 und 11) vor. Hinzu kommt, dass die Versicherte beim Ein- und Aussteigen in ein Auto und/oder in öffentliche Verkehrsmittel personelle Hilfe benötigt (act. 91 S. 12). Schliesslich ist sie auch in den Bereichen Einkaufen für den täglichen Bedarf und bei aufwändigen Aufräum- und Reinigungsarbeiten einschliesslich der Wäschepflege überwiegend unselbständig (act. 91 S. 12 und 13). Wie vorstehend dargelegt (vgl. E. 4 ff.), trifft es schliesslich auch nicht zu, dass - wie von Dr. med. H._______ am 12. November 2019 festgehalten (act. 119) - eine Verschlechterung im Vergleich zu August 2013 zu beurteilen ist.</w:t>
      </w:r>
    </w:p>
    <w:p>
      <w:r>
        <w:rPr>
          <w:b/>
        </w:rPr>
        <w:t>E. 5.5</w:t>
      </w:r>
    </w:p>
    <w:p>
      <w:r>
        <w:t>Sollte die Invalidität der Beschwerdeführerin neu in Anwendung der allgemeinen Methode des Einkommensvergleichs oder nach der gemischten Methode zu bemessen sein, ist - bereits ohne eingehendere Würdigung der vorliegenden medizinischen Akten - festzuhalten, dass Dr. med. H._______ in ihren Stellungnahmen vom 14. Dezember 2018 (act. 97) und 12. November 2019 (act. 119) ausgehend von der spezifischen Methode des Betätigungsvergleichs keine Beurteilung der Arbeits- und Leistungsfähigkeit in einer ausserhäuslichen Tätigkeit abgegeben hatte. Darüber hinaus enthalten auch die medizinischen Berichte der Klinik G._______ vom 17. Oktober 2017 (act. 83), des Neurologen Dr. med. I._______ vom 16. Oktober 2018 (act. 94) und der Klinik K._______ vom 25. September 2019 (act. 117) sowie das Gutachten zur Feststellung der Pflegebedürftigkeit nach SGB XI vom 31. März 2017 (act. 91), auf welche sich Dr. med. H._______ in ihren Beurteilungen vom 14. Dezember 2018 (act. 97) und 12. November 2019 (act. 119) gestützt hatte, keine verlässlichen und genauen Angaben zur Arbeits- und Erwerbsfähigkeit in einer ausserhäuslichen Tätigkeit.</w:t>
      </w:r>
    </w:p>
    <w:p>
      <w:r>
        <w:rPr>
          <w:b/>
        </w:rPr>
        <w:t>E. 6</w:t>
      </w:r>
    </w:p>
    <w:p>
      <w:r>
        <w:t>Aufgrund des vorstehend Dargelegten ist zusammenfassend festzuhalten, dass die Vorinstanz ihrer Abklärungspflicht nicht rechtsgenüglich nachgekommen ist resp. infolge unvollständiger Feststellung des rechtserheblichen Sachverhalts entscheidwesentliche Aspekte vollständig ungeklärt geblieben sind (Art. 43 ff. ATSG und Art. 12 VwVG). Eine rechtskonforme Beurteilung des Rentenanspruchs ist demzufolge aufgrund der vorliegenden Akten nicht möglich, weshalb die Sache zufolge der bisher vollständig ungeklärten Frage der anwendbaren Bemessungsmethode an die Vorinstanz zur weiteren Abklärung zurückzuweisen ist (vgl. hierzu BGE 137 V 210 E. 4.4.1.4). Die Vorinstanz ist in Anwendung von Art. 61 Abs. 1 VwVG weiter anzuweisen, das medizinische Dossier aktualisieren resp. fachärztlich klären zu lassen, inwiefern sich der gesundheitliche Zustand der Beschwerdeführerin in der Zeit vom 12. Juni 2008 bis zum 2. Dezember 2019 verändert hat bzw. welche gesundheitlichen Beeinträchtigungen mit welchen Auswirkungen auf die funktionelle Leistungs- und die Arbeitsfähigkeit der Beschwerdeführerin sowohl - gegebenenfalls - in einer (angepassten) ausserhäuslichen Erwerbstätigkeit als auch - gegebenenfalls weiterhin - im Aufgabenbereich bzw. in Haushaltsaktivitäten bestehen. Eine allfällige Beurteilung der Leistungsfähigkeit im Haushalt wird sich dabei auf substantiierte Erhebungen der tatsächlichen Verhältnisse zu stützen haben.</w:t>
      </w:r>
    </w:p>
    <w:p>
      <w:r>
        <w:rPr>
          <w:b/>
        </w:rPr>
        <w:t>E. 7</w:t>
      </w:r>
    </w:p>
    <w:p>
      <w:r>
        <w:t>Nach neuer Ermittlung des vollständigen und richtigen Sachverhalts hat die Vorinstanz gegebenenfalls einen Einkommensvergleich durchzuführen und abzuklären, in welchem Ausmass die Beschwerdeführerin zufolge ihres Gesundheitszustandes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8</w:t>
      </w:r>
    </w:p>
    <w:p>
      <w:r>
        <w:t>Ergänzend bleibt darauf hinzuweisen, dass die vorzunehmende Rückweisung die (geringe) Gefahr einer reformatio in peius beinhaltet, da die von der IV-Stelle C._______ mit ursprünglicher Verfügung vom 12. Juni 2008 zugesprochene (act. 34; vgl. auch act. 32 und 33) und von der IV-Stelle E._______ am 5. Mai 2010 (act. 37) und 27. August 2013 (act. 47 und 49) bestätigte ordentliche Viertelsrente (samt zweier Kinderrenten) in Frage gestellt wird (vgl. BGE 137 V 314 E. 3.2.4). Der Beschwerdeführerin wurde daher vorgängig mit prozessleitender Verfügung vom 8. Februar 2021 das rechtliche Gehör gewährt (B-act. 12 und 13). Mit Eingabe vom 22. Februar 2021 (Posteingang: 26. Februar 2021) liess die Beschwerdeführerin mit Blick auf ihre Äusserungen (sinngemäss) an ihrer Beschwerde festhalten (B-act. 14).</w:t>
      </w:r>
    </w:p>
    <w:p>
      <w:r>
        <w:rPr>
          <w:b/>
        </w:rPr>
        <w:t>E. 9</w:t>
      </w:r>
    </w:p>
    <w:p>
      <w:r>
        <w:t>Aufgrund der vorstehenden Erwägungen ist zusammenfassend festzuhalten, dass die Beschwerde vom 10. Januar 2020 (Posteingang: 15. Januar 2020) insoweit gutzuheissen ist, als die angefochtene Verfügung vom 2. Dezember 2019 aufzuheben ist und die Akten im Sinne der Erwägungen an die Vorinstanz zur Durchführung von weiteren Abklärungen und anschliessendem Erlass einer neuen Verfügung zurückzuweisen sind.</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Auf die Einholung eines Kostenvorschusses wurde im vorliegenden Fall infolge Gewährung der unentgeltlichen Prozessführung verzichtet (B-act. 5). Da eine Rückweisung praxisgemäss als Obsiegen der Beschwerde führenden Partei gilt (BGE 132 V 215 E. 6), sind im vorliegenden Fall der Beschwerdeführerin keine Kosten aufzuerlegen. Der Vorinstanz sind ebenfalls keine Verfahrenskosten aufzuerlegen (Art. 63 Abs. 2 VwVG).</w:t>
      </w:r>
    </w:p>
    <w:p>
      <w:r>
        <w:rPr>
          <w:b/>
        </w:rPr>
        <w:t>E. 10.2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