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C-2606/2010 vom 17. Januar 2011</w:t>
      </w:r>
    </w:p>
    <w:p>
      <w:r>
        <w:t>Bundesverwaltungsgericht, 2011-01-17, FR</w:t>
      </w:r>
    </w:p>
    <w:p>
      <w:r>
        <w:rPr>
          <w:b/>
        </w:rPr>
        <w:t xml:space="preserve">Quelle: </w:t>
      </w:r>
      <w:r>
        <w:t>https://mcp.opencaselaw.ch/entscheid/bvger_C-2606_2010</w:t>
      </w:r>
    </w:p>
    <w:p>
      <w:r>
        <w:t>FR: TAF C-2606/2010 du 17 janvier 2011</w:t>
      </w:r>
    </w:p>
    <w:p>
      <w:r>
        <w:t>IT: TAF C-2606/2010 del 17 gennaio 2011</w:t>
      </w:r>
    </w:p>
    <w:p>
      <w:pPr>
        <w:pStyle w:val="Heading2"/>
      </w:pPr>
      <w:r>
        <w:t>Regeste</w:t>
      </w:r>
    </w:p>
    <w:p>
      <w:r>
        <w:t>Assurance-invalidité (divers)</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(pce 1 TAF) et la forme prescrits (art. 60 LPGA et 52 PA), l'avance de frais fournie dans le délai (cf. pces 2, 4 et 7 TAF), il est entré en matière sur le fond du recours.</w:t>
      </w:r>
    </w:p>
    <w:p>
      <w:r>
        <w:rPr>
          <w:b/>
        </w:rPr>
        <w:t>E. 3.1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réf. cit.; pour la procédure d'opposition: ATF 119 V 347; voir également arrêt U 152/01 du 8 octobre 2003 du Tribunal fédéral, consid. 3; Meyer-Blaser, Streitgegenstand im Streit - Erläuterungen zu BGE 125 V 413, in Schaffhauser/Schlauri [édit.], Aktuelle Rechtsfragen der Sozialversicherungspraxis, St-Gall 2001, p. 19).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 441/2008 du 10 juin 2009 consid. 2.1 et 2.2 et réf. cit.).</w:t>
      </w:r>
    </w:p>
    <w:p>
      <w:r>
        <w:rPr>
          <w:b/>
        </w:rPr>
        <w:t>E. 3.2</w:t>
      </w:r>
    </w:p>
    <w:p>
      <w:r>
        <w:t>Dans la présente occurrence, seule la question de la validité de la suppression par l'autorité inférieure, avec effet rétroactif au 30 novembre 2006, de la rente entière dont bénéficiait le recourant constitue l'objet du litige.</w:t>
      </w:r>
    </w:p>
    <w:p>
      <w:r>
        <w:rPr>
          <w:b/>
        </w:rPr>
        <w:t>E. 3.3</w:t>
      </w:r>
    </w:p>
    <w:p>
      <w:r>
        <w:t>L'administration, dans la décision querellée, s'est expressément réservée le droit de notifier ultérieurement une décision de restitution. La question de la restitution d'éventuels montants indûment perçus (art. 25 al. 2 et 3 LPGA) et, a fortiori, celle d'une éventuelle demande de remise (art. 25 al. 1 2ème phrase LPGA) ne rentrent ainsi pas dans l'objet du présent litige. Elles feront, chacune, l'objet d'une procédure administrative séparée.</w:t>
      </w:r>
    </w:p>
    <w:p>
      <w:r>
        <w:rPr>
          <w:b/>
        </w:rPr>
        <w:t>E. 4</w:t>
      </w:r>
    </w:p>
    <w:p>
      <w:r>
        <w:t>S'agissant du droit applicable, il convient de préciser qu'à partir du 1er janvier 2008 (RO 2007 5129; FF 2005 4215) la présente procédure est régie par la teneur de la LAI modifiée par la novelle du 6 octobre 2006 (5ème révision), eu égard au principe selon lequel les règles applicables sont celles en vigueur au moment où les faits juridiquement déterminants se sont produits (ATF 130 V 445 consid. 1.2). Conformément à cette jurisprudence, le Tribunal de céans peut se limiter à examiner si l'intéressé aurait eu droit à des prestations de l'assurance-invalidité à la date de la décision entreprise, soit le 23 mars 2010, marquant la limite dans le temps du pouvoir d'examen de l'autorité de recours.</w:t>
      </w:r>
    </w:p>
    <w:p>
      <w:r>
        <w:rPr>
          <w:b/>
        </w:rPr>
        <w:t>E. 5.1</w:t>
      </w:r>
    </w:p>
    <w:p>
      <w:r>
        <w:t>L'obligation de restituer suppose que soient remplies les conditions d'une reconsidération ou d'une révision procédurale de la décision initiale d'octroi des prestations (art. 53 al. 1 et 2 LPGA; arrêt du Tribunal fédéral 8C_284/2009 du 20 janvier 2010, consid. 3.1.1; ATF 130 V 318 consid. 5.2, 380 consid. 2.3.1). L'autorité inférieure n'a, dans la décision portée céans, pas avancé avoir subséquemment découvert des faits nouveaux importants ou des nouveaux moyens de preuve qui ne pouvaient être produits auparavant au sens de l'art. 53 al. 1 LPGA. Elle a, en revanche, considéré que sa décision du 11 juillet 2008 était manifestement erronée et, ainsi, procédé à sa reconsidération.</w:t>
      </w:r>
    </w:p>
    <w:p>
      <w:r>
        <w:rPr>
          <w:b/>
        </w:rPr>
        <w:t>E. 5.2.1</w:t>
      </w:r>
    </w:p>
    <w:p>
      <w:r>
        <w:t>L'art. 53 al. 2 LPGA prévoit que l'assureur peut revenir sur les décisions ou les décisions sur opposition formellement passées en force lorsqu'elles sont manifestement erronées et que leur rectification revêt une importance notable. Selon la jurisprudence, pour juger s'il est admissible de reconsidérer pour le motif qu'une décision est sans doute erronée, il faut se fonder sur la situation juridique existant au moment où cette décision est rendue, compte tenu de la pratique en vigueur à l'époque (ATF 119 V 479 consid. 1b/cc et réf. cit.). Par le biais de la reconsidération, on corrigera une application initiale erronée du droit, de même qu'une constatation erronée des faits (ATF 117 V 17 consid. 2c, 115 V 314 consid. 4a/cc). Cette exigence permet d'éviter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du TFA du 6 mai 2003, I 375/02 consid. 2.2).</w:t>
      </w:r>
    </w:p>
    <w:p>
      <w:r>
        <w:rPr>
          <w:b/>
        </w:rPr>
        <w:t>E. 5.2.2</w:t>
      </w:r>
    </w:p>
    <w:p>
      <w:r>
        <w:t>En l'espèce, force est pour le Tribunal de céans d'admettre qu'une inexactitude manifeste s'est glissée dans la décision du 11 juillet 2008. En effet, tant le service médical de l'OAIE, dans ses prises de position successives des 30 janvier et 24 juin 2008 (pces 42 et 69, cf. également pce 57), que l'autorité inférieure elle-même, dans son projet de décision du 19 février et son prononcé du 5 juin 2008 (pces 44 et 63), ont toujours limité le droit à la rente entière du recourant au 30 novembre 2006. Il en va, par ailleurs, de même de la motivation de la décision du 11 juillet 2008, objet de la reconsidération. La décision du 11 juillet 2008, dans la mesure où elle reconnaît - contrairement à tous ces actes passés et sans explication aucune - au recourant une rente illimitée dans le temps, doit dès lors être considérée comme manifestement erronée.</w:t>
      </w:r>
    </w:p>
    <w:p>
      <w:r>
        <w:rPr>
          <w:b/>
        </w:rPr>
        <w:t>E. 6</w:t>
      </w:r>
    </w:p>
    <w:p>
      <w:r>
        <w:t>6.1.1. Il convient encore d'examiner si le recourant peut valablement invoquer la décision entrée en force de chose jugée du 11 juillet 2008 et ainsi se prévaloir de son droit à la protection de la bonne foi.</w:t>
      </w:r>
    </w:p>
    <w:p>
      <w:r>
        <w:rPr>
          <w:b/>
        </w:rPr>
        <w:t>E. 6.2</w:t>
      </w:r>
    </w:p>
    <w:p>
      <w:r>
        <w:t>Le droit à la protection de la bonne foi est expressément consacré à l'art. 9 de la Constitution fédérale de la Confédération suisse du 18 avril 1999 (Cst., RS 101). Il vaut pour l'ensemble de l'activité étatique et exige que l'administration et les administrés se comportent réciproquement de manière loyale. Selon la jurisprudence rendue sous l'ancien droit, qui est toujours valable ( ATF 127 I 36 consid. 3a, 126 II 384 consid 3a), il permet aux citoyens d'exiger que l'autorité respecte ses promesses et qu'elle évite de se contredire (cf. Pierre Moor, Droit administratif, éd. Staempfli + Cie SA, vol. 2, Berne 1991, p. 428).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réf. cit.).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il faut 1) que l'autorité soit intervenue dans une situation concrète à l'égard de personnes déterminées, 2) qu'elle ait agi ou soit censée avoir agi dans les limites de sa compétence, 3) que l'administré n'ait pu se rendre compte immédiatement de l'inexactitude du renseignement obtenu, 4) qu'il se soit fondé sur celui-ci pour prendre des dispositions qu'il ne saurait modifier sans subir un préjudice, et 5) que la loi n'ait pas changé depuis le moment où le renseignement a été donné (ATF 131 II 627 consid. 6.1 et réf. cit.; ATF 121 V 66 consid. 2a; Blaise Knapp, Précis de droit administratif, Bâle et Francfort-sur-le-Main 1991, 4ème édition, n° 509 p. 108; Ulrich Häfelin/Georg Müller, Grundriss des Allgemeinen Verwaltungsrechts, 6ème édition, Zurich/St-Gall 2010, p. 140 ss). Il sied de relever enfin qu'une autorité ne peut pas valablement promettre le fait d'une autre autorité (Blaise KNAPP, op. cit., p. 108), ni engager par son simple comportement ou sa passivité une autre autorité (ATF 129 II 361, consid. 7.1 et 7.2).</w:t>
      </w:r>
    </w:p>
    <w:p>
      <w:r>
        <w:rPr>
          <w:b/>
        </w:rPr>
        <w:t>E. 6.3</w:t>
      </w:r>
    </w:p>
    <w:p>
      <w:r>
        <w:t>Il est patent et incontesté qu'en l'occurrence l'autorité inférieure est intervenue dans une situation concrète et à l'égard d'une personne déterminée et qu'elle a agi dans les limites de sa compétence. La loi, au demeurant, n'a pas changé de manière déterminante depuis le 11 juillet 2008. Les conditions 1), 2) et 5) sont ainsi remplies. Le Tribunal de céans estime cependant que, dans la mesure où tant le projet de décision du 19 février et le prononcé du 5 juin 2008 que la motivation de la décision du 11 juillet 2008 prévoient une limitation du droit à la rente entière du recourant au 30 novembre 2006, celui-ci pouvait, voire devait, se rendre compte que la décision lui reconnaissant un droit à une rente d'invalidité illimitée dans le temps était fausse. L'erreur ou l'inadvertance commise par l'administration apparaît en effet manifeste et reconnaissable par quiconque. Le recourant devait dès lors logiquement s'attendre à devoir restituer un jour les montants perçus injustement. La condition 3) n'est donc pas remplie. Force est, au surplus, de constater, s'agissant de la condition 4), que le recourant n'allègue pas avoir pris des engagements irreversibles qu'il auraient fondés sur la décision du 11 juillet 2008. Cette question peut néanmoins rester ouverte vu que, d'une part, la troisième condition n'est de toute façon pas remplie, et que, d'autre part, on ne peut pas exiger dans le cas d'espèce que l'assuré apporte la preuve stricte des engagements qu'il aurait pris (cf. Ulrich Häfelin/Georg Müller, op. cit. p. 150, note 662 et 663). Le recourant ne peut donc pas valablement invoquer le droit à la protection de la bonne foi, deux des cinq conditions susmentionnées n'étant pas remplies. La reconsidération doit, par conséquent être admise formellement.</w:t>
      </w:r>
    </w:p>
    <w:p>
      <w:r>
        <w:rPr>
          <w:b/>
        </w:rPr>
        <w:t>E. 6.4</w:t>
      </w:r>
    </w:p>
    <w:p>
      <w:r>
        <w:t>Reste dès lors à examiner si, matériellement, cette rétroactivité se justifie. Il s'agit, dans la présente cause, de vérifier que l'état de santé du recourant s'est bien amélioré le 30 août 2006 et qu'à compter du 30 novembre 2006 l'exercice d'une activité lucrative est bien exigible de lui dans une mesure suffisante pour exclure le droit à une rente, comme l'a retenu l'autorité inférieure. L'examen matériel de la cause par le Tribunal de céans se justifie même si la décision du 11 juillet 2008 est formellement entrée en force. En effet, lors de l'octroi de la rente entière d'invalidité, il n'y a pas eu de contrôle de la part d'une autorité judiciaire. Si le Tribunal de céans devait se limiter à constater que les conditions de la reconsidération sont remplies, le recourant serait privé du droit de contester la suppression de sa rente entière d'invalidité devant un Tribunal.</w:t>
      </w:r>
    </w:p>
    <w:p>
      <w:r>
        <w:rPr>
          <w:b/>
        </w:rPr>
        <w:t>E. 7.1</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7.2</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7.3</w:t>
      </w:r>
    </w:p>
    <w:p>
      <w:r>
        <w:t>Un assuré a droit à un quart de rente s'il est invalide à 40% au moins, à une demi-rente s'il est invalide à 50%, à trois-quarts de rente s'il est invalide à 60%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7.4</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7.5</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 Il faut ajouter que la fixation rétroactive d'une rente, comme en l'espèce, correspond matériellement à une révision aux termes de l'art. 17 LPGA, dont les conditions doivent, par conséquent, être remplies (ATF 125 V 417 consid. 2d, 369 consid. 2, 112 V 372 consid. 2b). Selon cette disposition, si le taux d'invalidité du bénéficiaire de la rente subit une modification notable, la rente est, d'office ou sur demande, révisée pour l'avenir, à savoir augmentée ou réduite en conséquence, ou encore supprimée. En cas de décision simultanée sur l'octroi d'une rente et son remplacement par une autre rente ou même sa suppression, le changement est régi par l'art. 88a du règlement du 17 janvier 1961 sur l'assurance-invalidité (RAI; RS 831.201), lequel prévoit que,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8</w:t>
      </w:r>
    </w:p>
    <w:p>
      <w:r>
        <w:t>Le recourant avait travaillé en Suisse du 27 mars 1979 au 30 novembre 1995 en qualité de maçon. Il était ensuite retourné dans son pays d'origine et y avait exercé, à partir du 13 mai 1996, l'activité de chauffeur poids-lourd. Il avait cessé de travailler le 23 août 2004 et n'avait depuis lors plus repris d'activité lucrative.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9</w:t>
      </w:r>
    </w:p>
    <w:p>
      <w:r>
        <w:t>En l'espèce, il est établi que le recourant souffrait principalement d'une cardiopathie ischémique. Il avait, le 27 août 2004, subi un infarctus du myocarde. Subsidiairement, de l'obésité et de l'hypertension artérielle avaient été diagnostiqués. Le recourant, dans son recours, a encore avancé avoir souffert d'hyperuricémie et de dyslipidémie. En ce qui concerne la période antérieure au 1er janvier 2008, la let. a de l'art. 29 al. 1 LAI est dès lors inapplicable, eu égard au fait qu'il ne s'agit pas là d'un état de santé stabilisé; seule peut entrer en considération la let. b de cette disposition légale prévoyant en principe une période d'attente d'une année à partir du début de l'incapacité de travail relevante pour la détermination du début du droit à la rente.</w:t>
      </w:r>
    </w:p>
    <w:p>
      <w:r>
        <w:rPr>
          <w:b/>
        </w:rPr>
        <w:t>E. 10</w:t>
      </w:r>
    </w:p>
    <w:p>
      <w:r>
        <w:t>L'art. 69 al. 2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Les Offices de l'assurance-invalidité peuvent convoquer les assurés à un entretien, la date de celui-ci devant leur être communiquée dans un délai approprié (art. 69 al. 3 RAI dans sa nouvelle teneur en vigueur à compter du 1er janvier 2008).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11.1</w:t>
      </w:r>
    </w:p>
    <w:p>
      <w:r>
        <w:t>Lors de la première procédure ayant abouti à l'octroi d'une rente d'invalidité, l'OAIE, se fondant essentiellement sur les prises de position des 30 janvier et 24 juin 2008 de son service médical, avait considéré que le recourant présentait une incapacité de travail de 70% dans toute activité depuis le 23 août 2004, mais qu'à compter du 30 août 2006 - savoir deux mois après la dernière angioplastie - l'assuré pouvait reprendre à plein temps une activité professionnelle adaptée, légère, sans ports de charges et sans risques, à l'exemple d'une activité d'ouvrier non qualifié/manoeuvre dans une usine/fabrique/production en général, de magasinier/gestion des stocks, de caissier ou encore de vendeur de billets. L'autorité inférieure avait dans cette mesure, successivement dans son projet de décision du 19 février 2008, son prononcé du 5 juin 2008 et la motivation de sa décision du 11 juillet 2008, retenu qu'à partir du 30 août 2006 la perte de gain du recourant était insuffisante pour ouvrir le droit à une rente de l'assurance-invalidité. La justesse de cette assertion doit être examinée céans.</w:t>
      </w:r>
    </w:p>
    <w:p>
      <w:r>
        <w:rPr>
          <w:b/>
        </w:rPr>
        <w:t>E. 11.2</w:t>
      </w:r>
    </w:p>
    <w:p>
      <w:r>
        <w:t>Il est en l'espèce unanimement admis que dès le 23 août 2004, savoir lorsque le recourant avait cessé de travailler en raison de douleurs thoraciques quelques jours avant que ne survienne l'infarctus du myocarde, le recourant présentait une incapacité de travail de 70%, à tout le moins, dans toute activité professionnelle. Celui-ci avait toutefois déposé sa demande de rente le 10 avril 2007 seulement. En application de l'art. 48 al. 2 LAI, le droit du recourant à la rente entière d'invalidité prend donc naissance une année avant le dépôt de la demande, savoir au 10 avril 2006, comme l'a justement retenu l'autorité inférieure. Le recourant avait ensuite subi deux angioplasties avec implantation élective de stent Taxus les 7 septembre 2004 et 30 juin 2006, rendues nécessaires par l'ischémie myocardique et l'angine de poitrine de classe II alors diagnostiquées (cf. pces 25 ss, 32). La capacité de travail de l'assuré était donc manifestement nulle du jour où il avait cessé d'exercer son activité de chauffeur poids-lourd le 23 août 2004 jusqu'au 30 juin 2006. Son état de santé s'était par contre nettement amélioré ensuite de la seconde angioplastie. La documentation médicale figurant au dossier est à cet égard totalement unanime et univoque. Les rapports médicaux successifs des 30 juin (pce 33), 3 juillet 2006 (pce 34), 22 février 2007 (pce 35), 7 mai 2008 (pce 65) et 31 mai 2008 (pce 67) aboutissent en effet tous à la même conclusion: la seconde angioplastie est réalisée avec succès, sans lésion résiduelle et l'existence d'une ischémie peut dorénavant être niée. Ces conclusions se fondent par ailleurs sur des examens médicaux complets et récents, tels qu'un électrocardiogramme, et une scintigraphie de perfusion du myocarde, ainsi que, surtout, un échocardiogramme sous effort. Il n'y a dès lors aucune raison de ne pas leur accorder foi. L'obésité, l'hypertension artérielle, l'hyperuricémie et la dyslipidémie diagnostiquées subsidiairement ou dont le recourant déclarait souffrir, n'apparaissaient en l'occurrence manifestement pas invalidantes. Celui-ci ne le soutient d'ailleurs pas.</w:t>
      </w:r>
    </w:p>
    <w:p>
      <w:r>
        <w:rPr>
          <w:b/>
        </w:rPr>
        <w:t>E. 11.3</w:t>
      </w:r>
    </w:p>
    <w:p>
      <w:r>
        <w:t>Eu égard à ce qui précède, le Tribunal de céans fait sienne l'appréciation médicale de l'OAIE et de son service médical et considère dès lors qu'à partir du 30 août 2006, savoir après 2 mois de réadaptation depuis la dernière angioplastie, le recourant avait recouvré une pleine capacité de travail dans une activité de substitution, légère, sans ports de charges et sans risques, à l'exemple des professions proposées par la Dresse Vonlanthen. L'art. 88a al. 1 RAI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L'amélioration constatée dans la présente espèce peut ainsi, en application de cette disposition, être considérée comme effective à partir du 30 novembre 2006. Cependant, nonobstant une nette amélioration de son état de santé, le recourant demeurait toujours dans l'incapacité de reprendre sa dernière activité professionnelle. Seule l'exercice d'une activité de substitution aurait pu être exigée de lui. Il s'agit donc de déterminer, s'agissant de la période postérieure au 30 novembre 2006, si le recourant subissait de ce fait une perte de gain.</w:t>
      </w:r>
    </w:p>
    <w:p>
      <w:r>
        <w:rPr>
          <w:b/>
        </w:rPr>
        <w:t>E. 12.1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12.2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12.3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w:t>
      </w:r>
    </w:p>
    <w:p>
      <w:r>
        <w:rPr>
          <w:b/>
        </w:rPr>
        <w:t>E. 12.4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13.1</w:t>
      </w:r>
    </w:p>
    <w:p>
      <w:r>
        <w:t>Selon le questionnaire à l'assuré du 11 janvier 2008 et celui à l'employeur du 10 janvier 2008, le recourant avait exercé au Portugal en dernier lieu, du 13 mai 1996 au 22 août 2004, l'activité de chauffeur poids-lourd. L'autorité inférieure s'est fiée aux données statistiques suisses plutôt qu'aux portugaises (disponibles, contrairement à ce qu'avance l'autorité intimée, sur le site Internet de l'institut national portugais de la statistique www.ine.pt), lesquelles ne présentent pas - faute d'en connaître la méthodologie - la même fiabilité et représentativité que celles disponibles pour la Suisse (cf. arrêt du Tribunal fédéral I 232/06 du 25 octobre 2006 consid. 4 et arrêt du Tribunal administatif fédéral C-3053/2006 du 4 septembre 2008 consid. 10.2.2). Ce procédé est correct. En effet, l'important dans l'évaluation de l'invalidité est que les deux éléments comparés, à savoir revenu sans invalidité et revenu d'invalide, soient équivalents, c'est à dire qu'ils se rapportent à un même marché du travail et à une même année de référence (ATF 110 V 273 consid. 4d; arrêt du Tribunal fédéral I 383/06 du 5 avril 2007 consid. 4.4). En se référant ainsi au Tableau TA1 relatif aux salaires bruts standardisés de l'Enquête suisse sur la structure des salaires 2006 de l'Office fédéral de la statistique, le salaire mensuel moyen d'un salarié avec des connaissances professionnelles spécialisées dans la construction est de Fr. 5'422.-. Après adaptation au nombre d'heures de travail effectuées en 2006 en moyenne dans le domaine des transports, à savoir 41.7 heures par semaine (par rapport aux 40 heures de base, La Vie économique 9-2006, B9.2), on obtient un revenu sans invalidité de Fr. 5'652.44.</w:t>
      </w:r>
    </w:p>
    <w:p>
      <w:r>
        <w:rPr>
          <w:b/>
        </w:rPr>
        <w:t>E. 13.2</w:t>
      </w:r>
    </w:p>
    <w:p>
      <w:r>
        <w:t>Les activités de substitution proposées par le service médical de l'OAIE (cf. pce 42) exigibles à plein temps à compter du 30 novembre 2006 sont des activités légères et adaptées à l'état de santé du recourant comparables à des activités simples et répétitives dans les domaines de la production en général (dont le revenu mensuel moyen en Suisse est de Fr. 5'012.-), du commerce de gros, intermédiaires de commerce (Fr. 4'792.-) ou du commerce de détail, réparation d'articles domestiques (Fr. 4'383.-). La moyenne de ces revenus, à savoir Fr. 4'729.-, adaptée à l'horaire usuel du secteur privé en 2006 de 41.7 heures par semaine (par rapport aux 40 heures de base, La Vie économique 9-2006, B9.2), correspond à Fr. 4'929.98. Compte tenu de l'âge de l'assuré au jour de la décision querellée (54 ans) et de son handicap, on peut appliquer, tout comme l'a fait l'autorité inférieure, un taux de réduction du salaire d'invalide de 15%, attendu que le maximum admis par la jurisprudence est de 25% (ATF 126 V 75). Son revenu annuel d'invalide est dès lors de Fr. 4'190.48.</w:t>
      </w:r>
    </w:p>
    <w:p>
      <w:r>
        <w:rPr>
          <w:b/>
        </w:rPr>
        <w:t>E. 13.3</w:t>
      </w:r>
    </w:p>
    <w:p>
      <w:r>
        <w:t>La comparaison du revenu sans invalidité de Fr. 5'652.44 au revenu d'invalide de Fr. 4'190.48 fait apparaître un préjudice économique de 25.86%. Le recourant n'avait donc plus droit à une rente d'invalidité. La reconsidération de la décision du 11 juillet 2008 apparaît dès lors justifiée. 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w:t>
      </w:r>
    </w:p>
    <w:p>
      <w:r>
        <w:rPr>
          <w:b/>
        </w:rPr>
        <w:t>E. 14.1</w:t>
      </w:r>
    </w:p>
    <w:p>
      <w:r>
        <w:t>Reste à déterminer à quelle date la reconsidération doit prendre effet, c'est-à-dire à partir de quelle date la prestation doit être supprimée. Les effets dans le temps de la modification d'une décision erronée par laquelle une personne a indûment touchées des prestations de l'assurance-invalidité sont réglés par l'art. 25 LPGA. Cette norme générale, qui fait règle à moins que la LAI n'y déroge expressément (art. 1 al. 1 LAI; cf. supra 2.1), prévoit un droit à la restitution subséquente, limitée seulement par les délais de péremption des al. 2 et 3. La LPGA prévoit, autrement dit, une modification rétroactive de la décision erronée (effet ex tunc; Ueli Kieser, ATSG Kommentar, éd. Schulthess 2003, ad art. 25 p. 275 ss). La législation sur l'assurance-invalidité prévoit des dispositions spéciales en la matière. S'agissant de la question du moment auquel prend effet la reconsidération, l'art. 85 RAI) dispose ainsi que lorsqu'il s'avère qu'une prestation doit être diminuée ou supprimée à la suite d'un nouvel examen de l'invalidité de l'assuré, cette modification ne prend effet qu'à partir du mois qui suit la nouvelle décision. Pour les rentes et les allocations pour impotent, l'art. 88bis al. 2 est applicable. Cette dernière disposition prévoit que la diminution ou la suppression de la rente ou de l'allocation pour impotent prend effet au plus tôt le premier jour du deuxième mois qui suit la notification de la décision (let. a). Est réservée une éventuelle violation de l'obligation de renseigner selon l'art. 77 commise par la personne assurée (let. b). La modification de la décision erronée ne porte donc selon ces normes qu'ex nunc et pro futuro (VSI 2000 p. 90 consid. 2b). Selon la jurisprudence et les directives de l'Office fédéral des assurances sociales (OFAS), l'application des art. 85 et 88bis RAI se limite toutefois au cas où l'erreur a été commise dans l'appréciation d'une question spécifique du droit de l'assurance-invalidité, c'est-à-dire des conditions matérielles déterminantes pour l'attribution de prestations de l'assurance-invalidité telles que l'évaluation de l'invalidité ou le début de la rente. En revanche, lorsque l'erreur constatée dans la procédure de reconsidération se rapporte à un état de faits analogue à celui du régime de l'AVS, il faudra réduire ou supprimer rétroactivement les prestations touchées indûment en application de l'art. 25 LPGA. La question de savoir si l'erreur d'appréciation de l'administration se rapporte à un état de faits propre au domaine de l'AVS ou à des facteurs régis spécifiquement par le droit de l'AI doit être examinée du point de vue matériel. Il n'est à cet égard pas déterminant que l'erreur ait été commise par l'une ou l'autre autorité (arrêts du Tribunal fédéral I 482/05 du 16 décembre 2005 consid. 2 et I 692/00 du 29 janvier 2002 consid. 2; cf. VSI 2000 p. 90-91 consid. 2c cf. ATF 110 V 296 consid. 3c; RCC 1981 p. 520; circulaire concernant l'invalidité et l'impotence de l'AI [CIIAI], n° 5035 ss).</w:t>
      </w:r>
    </w:p>
    <w:p>
      <w:r>
        <w:rPr>
          <w:b/>
        </w:rPr>
        <w:t>E. 14.2</w:t>
      </w:r>
    </w:p>
    <w:p>
      <w:r>
        <w:t>Dans le cas d'espèce, l'erreur de l'administration ne portait pas sur une question spécifique du droit de l'assurance-invalidité, tant s'en faut. Comme nous l'avons vu, la décision du 11 juillet 2008 reconnaissait, contrairement à tous les actes passés et sans motivation aucune, au recourant une rente illimitée dans le temps. L'erreur commise consiste donc dans une simple inadvertance administrative, une erreur de recopiage, qui n'a pas de rapport particulier avec le droit de l'assurance-invalidité et qui n'a manifestement pas vocation à emporter l'application des normes spécifiques du RAI. La reconsidération doit, par conséquent, prendre effet rétroactivement au 30 novembre 2006 (cf. supra 11.3), en application de l'art. 25 LPGA. Le recours doit, partant, être rejeté.</w:t>
      </w:r>
    </w:p>
    <w:p>
      <w:r>
        <w:rPr>
          <w:b/>
        </w:rPr>
        <w:t>E. 15</w:t>
      </w:r>
    </w:p>
    <w:p>
      <w:r>
        <w:t>Vu l'issue du litige, les frais de la procédure, fixés à Fr. 400.-, sont mis à la charge du recourant (art. 63 al. 1 PA, applicable par le truchement de l'art. 37 LTAF). Ils sont compensés par l'avance de frais du même montant dont il s'est acquitté au cours de l'instruction.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