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C-2605/2010 vom 1. Juli 2011</w:t>
      </w:r>
    </w:p>
    <w:p>
      <w:r>
        <w:t>Bundesverwaltungsgericht, 2011-07-01, FR</w:t>
      </w:r>
    </w:p>
    <w:p>
      <w:r>
        <w:rPr>
          <w:b/>
        </w:rPr>
        <w:t xml:space="preserve">Quelle: </w:t>
      </w:r>
      <w:r>
        <w:t>https://mcp.opencaselaw.ch/entscheid/bvger_C-2605_2010</w:t>
      </w:r>
    </w:p>
    <w:p>
      <w:r>
        <w:t>FR: TAF C-2605/2010 du 1 juillet 2011</w:t>
      </w:r>
    </w:p>
    <w:p>
      <w:r>
        <w:t>IT: TAF C-2605/2010 del 1 luglio 2011</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Selon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136 V 24 consid. 4.3 et les références). Les dispositions de la 5ème révision de la LAI entrées en vigueur le 1er janvier 2008 sont applicables.</w:t>
      </w:r>
    </w:p>
    <w:p>
      <w:r>
        <w:rPr>
          <w:b/>
        </w:rPr>
        <w:t>E. 3.1</w:t>
      </w:r>
    </w:p>
    <w:p>
      <w:r>
        <w:t>Tout requérant doit remplir cumulativement les conditions suivantes pour avoir droit à une rente de l'assurance-invalidité suisse: - être invalide au sens de la LPGA/LAI et - avoir versé des cotisations à l'AVS/AI suisse durant trois années au moins (art. 36 LAI). Dans ce cadre, les cotisations versées à une assurance sociale assimilée d'un Etat membre de l'Union européenne (UE) ou de l'Association européenne de libre échange (AELE) peuvent également être prises en considération, à condition qu'une année au moins de cotisations puisse être comptabilisée en Suisse (FF 2005 p. 4065; art. 45 du règlement 1408/71).</w:t>
      </w:r>
    </w:p>
    <w:p>
      <w:r>
        <w:rPr>
          <w:b/>
        </w:rPr>
        <w:t>E. 3.2</w:t>
      </w:r>
    </w:p>
    <w:p>
      <w:r>
        <w:t>En l'occurrence la recourante a versé des cotisations à l'AVS/AI pendant plus de trois ans au total et remplit, partant, la condition de la durée minimale de cotisations. Il reste dès lors à examiner si elle est invalide au sens de la LAI.</w:t>
      </w:r>
    </w:p>
    <w:p>
      <w:r>
        <w:rPr>
          <w:b/>
        </w:rPr>
        <w:t>E. 4.1</w:t>
      </w:r>
    </w:p>
    <w:p>
      <w:r>
        <w:t>Aux termes de l'art. 8 LPGA, est réputée invalidité l'incapacité de gain totale ou partielle qui est présumée permanente ou de longue durée. L'art. 4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4.2</w:t>
      </w:r>
    </w:p>
    <w:p>
      <w:r>
        <w:t>Conformément à l'art. 28 al. 1 LAI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c) au terme de cette année, il est invalide (art. 8 LPGA) à 40% au moins.</w:t>
      </w:r>
    </w:p>
    <w:p>
      <w:r>
        <w:rPr>
          <w:b/>
        </w:rPr>
        <w:t>E. 4.3</w:t>
      </w:r>
    </w:p>
    <w:p>
      <w:r>
        <w:t>Un assuré a droit à un quart de rente s'il est invalide à 40% au moins, à une demi-rente s'il est invalide à 50%, à trois-quarts de rente s'il est invalide à 60% et à une rente entière s'il est invalide à 70% au moins (art. 28 al. 2 LAI). Suite à l'entrée en vigueur le 1er juin 2002 de l'accord du 21 juin 1999 entre la Confédération suisse, d'une part, et la Communauté européenne et ses Etats membres, d'autre part, sur la libre circulation des personnes (ALCP, RS 0.142.112.681), la restriction prévue à l'art. 29 al. 4 LAI - selon laquelle les rentes correspondant à un taux d'invalidité inférieur à 50% ne sont versées qu'aux assurés qui ont leur domicile et leur résidence habituelle en Suisse - n'est pas applicable lorsqu'un assuré est un ressortissant suisse ou de l'UE et y réside (ATF 130 V 253 consid. 2.3).</w:t>
      </w:r>
    </w:p>
    <w:p>
      <w:r>
        <w:rPr>
          <w:b/>
        </w:rPr>
        <w:t>E. 4.4</w:t>
      </w:r>
    </w:p>
    <w:p>
      <w:r>
        <w:t>Le droit à la rente prend naissance au plus tôt à l'échéance d'une période de 6 mois à compter de la date à laquelle l'assuré a fait valoir son droit aux prestations (art. 29 al. 1 LAI).</w:t>
      </w:r>
    </w:p>
    <w:p>
      <w:r>
        <w:rPr>
          <w:b/>
        </w:rPr>
        <w:t>E. 4.5</w:t>
      </w:r>
    </w:p>
    <w:p>
      <w:r>
        <w:t>Aux termes de l'art. 29bis RAI, si la rente a été supprimée du fait de l'abaissement du degré d'invalidité et que l'assuré, dans les trois ans qui suivent, présente à nouveau un degré d'invalidité ouvrant le droit à la rente en raison d'une incapacité de travail de même origine, on déduira la période d'attente que lui imposerait l'art. 28 al. 1 let. b LAI celle qui a précédé le premier octroi.</w:t>
      </w:r>
    </w:p>
    <w:p>
      <w:r>
        <w:rPr>
          <w:b/>
        </w:rPr>
        <w:t>E. 4.6</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w:t>
      </w:r>
    </w:p>
    <w:p>
      <w:r>
        <w:rPr>
          <w:b/>
        </w:rPr>
        <w:t>E. 4.7</w:t>
      </w:r>
    </w:p>
    <w:p>
      <w:r>
        <w:t>Selon l'art. 8 al. 3 LPGA et 5 LAI, les assurés majeurs qui n'exerçaient pas d'activité lucrative avant d'être atteints dans leur santé physique, mentale ou psychique, et dont il ne peut être exigé qu'ils en exercent une, sont réputés invalides si l'atteinte les empêche d'accomplir leurs travaux habituels. L'art. 27 du règlement sur l'assurance-invalidité du 17 janvier 1961 (RAI, RS 831.201) précise que par travaux habituels des assurés travaillant dans le ménage, il faut entendre, notamment, l'activité usuelle dans le ménage, l'éducation des enfants ainsi que toute activité artistique ou d'utilité publique.</w:t>
      </w:r>
    </w:p>
    <w:p>
      <w:r>
        <w:rPr>
          <w:b/>
        </w:rPr>
        <w:t>E. 5.1</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 Selon la jurisprudence du Tribunal fédéral, la rente peut être révisée non seulement en cas de modification sensible de l'état de santé, mais aussi lorsque celui-ci est resté le même, mais que ses conséquences sur la capacité de gain ont subi un changement important (ATF 130 V 349 consid. 3.5).</w:t>
      </w:r>
    </w:p>
    <w:p>
      <w:r>
        <w:rPr>
          <w:b/>
        </w:rPr>
        <w:t>E. 5.2</w:t>
      </w:r>
    </w:p>
    <w:p>
      <w:r>
        <w:t>En cas de décision simultanée sur l'octroi d'une rente et son remplacement par une autre rente ou même sa suppression, le changement est régi par l'art. 88a du Règlement du 17 janvier 1961 sur l'assurance-invalidité (RAI, RS 831.301) lequel prévoit à l'alinéa 1 que, si la capacité de gain ou la capacité d'accomplir les travaux habituels ou l'impotence ou le besoin de soin découlant de l'invalidité d'un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w:t>
      </w:r>
    </w:p>
    <w:p>
      <w:r>
        <w:rPr>
          <w:b/>
        </w:rPr>
        <w:t>E. 6.1</w:t>
      </w:r>
    </w:p>
    <w:p>
      <w:r>
        <w:t>En l'espèce, l'intéressée a travaillé comme secrétaire à 80% jusqu'en juin 2008.</w:t>
      </w:r>
    </w:p>
    <w:p>
      <w:r>
        <w:rPr>
          <w:b/>
        </w:rPr>
        <w:t>E. 6.2</w:t>
      </w:r>
    </w:p>
    <w:p>
      <w:r>
        <w:t>La notion d'invalidité, dont il est question à l'art. 8 LPGA et à l'art. 4 LAI est de nature économique/juridique, établissant une incapacité de gain permanente ou probablement de longue durée, et non médicale (ATF 127 V 294 consid. 4b/bb).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notion du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d'oeuvre et, d'autre part, un marché du travail structuré de telle sorte qu'il offre un éventail d'emplois diversifiés.</w:t>
      </w:r>
    </w:p>
    <w:p>
      <w:r>
        <w:rPr>
          <w:b/>
        </w:rPr>
        <w:t>E. 6.3</w:t>
      </w:r>
    </w:p>
    <w:p>
      <w:r>
        <w:t>Bien que l'invalidité soit une notion juridique et économique, les données fournies par les médecins constituent néanmoins un élément utile pour apprécier les conséquences de l'atteinte à la santé et pour déterminer quels travaux on peut encore raisonnablement exiger de l'assuré (ATF 125 V 256 consid. 4; 115 V 133 consid. 2, 114 V 310 consid. 3c; arrêt du Tribunal fédéral I 599/2004 du 28 juillet 2005 consid. 1.2).</w:t>
      </w:r>
    </w:p>
    <w:p>
      <w:r>
        <w:rPr>
          <w:b/>
        </w:rPr>
        <w:t>E. 6.4</w:t>
      </w:r>
    </w:p>
    <w:p>
      <w:r>
        <w:t>Il faut toutefois préciser que lorsque l'assuré exerce une activité lucrative à temps partiel, l'invalidité pour cette activité est évaluée selon l'art. 16 LPGA. S'il accomplit ses travaux habituels, l'invalidité est fixée selon l'art. 28a al. 2 LAI pour cette activité-là. Dans ce cas, les parts respectives de l'activité lucrative et de l'accomplissement des travaux habituels sont déterminées; le taux d'invalidité est calculé d'après l'incapacité dont la personne est affectée dans les deux domaines d'activité (art. 28a al. 3 LAI; méthode mixte).</w:t>
      </w:r>
    </w:p>
    <w:p>
      <w:r>
        <w:rPr>
          <w:b/>
        </w:rPr>
        <w:t>E. 7.1</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7.2</w:t>
      </w:r>
    </w:p>
    <w:p>
      <w:r>
        <w:t>Le tribunal des assurances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réf. cit.).</w:t>
      </w:r>
    </w:p>
    <w:p>
      <w:r>
        <w:rPr>
          <w:b/>
        </w:rPr>
        <w:t>E. 8.1</w:t>
      </w:r>
    </w:p>
    <w:p>
      <w:r>
        <w:t>En l'espèce, dans le cadre d'une première demande de rente AI, par décision du 29 mars 2006, l'intéressée a été mise au bénéfice d'une rente entière limitée dans le temps du 1er mai 2005 au 30 septembre 2005. À cette époque, il a été diagnostiqué une discopathie L4-L5 et L5-S1 traitée par ostéosynthèse et remplacement des disques intervertébraux.</w:t>
      </w:r>
    </w:p>
    <w:p>
      <w:r>
        <w:rPr>
          <w:b/>
        </w:rPr>
        <w:t>E. 8.2</w:t>
      </w:r>
    </w:p>
    <w:p>
      <w:r>
        <w:t>Lors de la deuxième demande de rente, le service médical de l'OAI-GE a retenu que l'assurée a été en incapacité de travail à 100% du 23 juin 2008 au 5 juin 2009 en raison de douleurs lombaires qui réapparurent brutalement en juin 2008 qui devinrent rebelles et se chronicisèrent et à la suite desquelles l'intéressée cessa toute activité. Le Dr B._______ nota dans son rapport médical du 29 avril 2009 une incapacité de travail de 100% et indiqua une capacité de travail d'une heure par jour avec un rendement de 25%. L'intéressée a été hospitalisée une première fois fin janvier - début février et une seconde fois fin mai - début juin 2009. Sa dernière hospitalisation prit fin le 5 juin 2009 et c'est cette date que l'expertise rhumatologique et psychiatrique du SMR du 18 novembre 2009, sur la base d'un examen clinique du 24 septembre, et le service médical de l'OAI-GE retiennent pour établir une capacité de travail recouvrée de 75% d'un 100% moyennant la prise en compte d'aménagements ergonomiques et la possibilité pour l'intéressée de changer de position dans l'exécution de son travail. L'expertise retint le diagnostic, avec répercussion sur la capacité de travail, de lombalgies droites avec irradiations occasionnelles pseudo-radiculaires dans le cadre d'un trouble statique et dégénératif, status post mise en place de prothèses discales L4-L5 et L5-S1 en 2005, dysbalances musculaires, et, sans répercussion sur la capacité de travail, d'anxiété généralisée d'intensité légère, majoration de symptômes physiques pour des raisons psychologiques, cervicalgies et gonalgies occasionnelles. Ce diagnostic est compatible avec une activité de secrétaire ou analogue avec changements de positions exercée six heures par jour. Au dossier rien ne permet de remettre en cause les conclusions du rapport d'expertise du SMR. En particulier le rapport du Dr Niveau du 12 janvier 2010 ne retient pas de pathologie psychiatrique invalidante et les rapports des Drs M._______ et N._______ de 2009 et 2010 ne mettent pas en évidence de pathologies aggravées ostéo-articulaires, n'indiquant que la possibilité de nouvelles investigations si nécessaires. Il s'ensuit que l'intéressée présente une capacité de travail résiduelle de 75% dans son métier de secrétaire à partir du 6 juin 2009. Avant cette date, elle a été incapable de travailler du 23 juin 2008 au 5 juin 2009. Il reste à déterminer quel est l'empêchement à accomplir les travaux habituels. L'intéressée travaillait en effet à 80%. Les médecins consultés ne se sont pas exprimés spécifiquement sur ce point. L'OAI-GE a du reste estimé qu'il n'était pas nécessaire de procéder à une enquête ménagère, vu que de toute façon l'assurée n'avait pas droit à une rente (pces 52 à 54). Or, l'autorité inférieure est revenue sur sa décision et dans sa réponse du 7 juin 2010 a proposé d'allouer une rente, certes limitée dans le temps. On aurait donc dû évaluer le degré d'invalidité de l'assurée selon la méthode mixte exposée ci-dessus (consid. 4.7 et 6.4). Or, cette lacune ne conduit pas en l'espèce à l'annulation de la décision entreprise parce que, de toute façon, le seuil de l'invalidité reste inférieur à 40%. En comparant une incapacité de travail de 25% sur 100%, il faudrait en effet compter sur une incapacité de 100% dans l'accomplissement des tâches habituelles pour atteindre le seuil de 40%, ce qui n'est pas vraisemblable au vu des pathologies de l'intéressée.</w:t>
      </w:r>
    </w:p>
    <w:p>
      <w:r>
        <w:rPr>
          <w:b/>
        </w:rPr>
        <w:t>E. 9.1</w:t>
      </w:r>
    </w:p>
    <w:p>
      <w:r>
        <w:t>Il s'ensuit de ce qui précède que la proposition de l'OAI-GE, respectivement de l'OAIE, d'admettre partiellement le recours et de reconnaître à l'intéressée une rente entière de durée déterminée du 1er juin 2008 au 30 septembre 2009 peut être suivie. L'incapacité de travail a débuté le 23 juin 2008, donc avant l'expiration du délai de trois années de l'art. 29bis RAI. L'amélioration est ensuite intervenue en date du 5 juin 2009 ouvrant le droit à une rente entière jusqu'au 30 septembre 2009 (voir ci-dessus consid. 4.5 et 5.2).</w:t>
      </w:r>
    </w:p>
    <w:p>
      <w:r>
        <w:rPr>
          <w:b/>
        </w:rPr>
        <w:t>E. 9.2</w:t>
      </w:r>
    </w:p>
    <w:p>
      <w:r>
        <w:t>Dans le cadre de cette demande de rente pour cause de rechute, il est utile de rappeler que, selon un principe général valable en assurances sociales, l'assuré a l'obligation de diminuer le dommage et doit entreprendre de son propre chef tout ce qu'on peut raisonnablement attendre de lui afin d'atténuer autant que possible les conséquences de son invalidité (ATF 130 V 97 consid. 3.2 et les références citées; ATF 123 V 233 consid. 3c). Dans ce contexte, il convient de souligner que ni l'âge, ni la situation familiale ou économique, un arrêt prolongé de l'activité professionnelle ou même le refus d'exercer une activité médicalement exigible ne constituent un critère relevant pour l'octroi d'une rente d'invalidité (arrêt du Tribunal fédéral I 175/04 du 28 janvier 2005 consid. 3) ou son maintien.</w:t>
      </w:r>
    </w:p>
    <w:p>
      <w:r>
        <w:rPr>
          <w:b/>
        </w:rPr>
        <w:t>E. 10.1</w:t>
      </w:r>
    </w:p>
    <w:p>
      <w:r>
        <w:t>La recourante obtient partiellement gain de cause dans la mesure où elle a droit à une rente entière limitée dans le temps. Des frais de procédure réduits, par Fr. 200.-, lui sont donc mis à charge (art. 63 al. 1 PA, ATF 132 V 215 consid. 6.2).</w:t>
      </w:r>
    </w:p>
    <w:p>
      <w:r>
        <w:rPr>
          <w:b/>
        </w:rPr>
        <w:t>E. 10.2</w:t>
      </w:r>
    </w:p>
    <w:p>
      <w:r>
        <w:t>La recourante n'étant pas représentée et n'ayant pas eu à supporter des frais relativement élevés pour défendre ses droits, il ne lui est pas alloué d'indemnité de dépens (art. 64 al. 1 PA et art. 7 ss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