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C-2600/2006 vom 22. November 2007</w:t>
      </w:r>
    </w:p>
    <w:p>
      <w:r>
        <w:t>Bundesverwaltungsgericht, 2007-11-22, DE</w:t>
      </w:r>
    </w:p>
    <w:p>
      <w:r>
        <w:rPr>
          <w:b/>
        </w:rPr>
        <w:t xml:space="preserve">Quelle: </w:t>
      </w:r>
      <w:r>
        <w:t>https://mcp.opencaselaw.ch/entscheid/bvger_C-2600_2006</w:t>
      </w:r>
    </w:p>
    <w:p>
      <w:r>
        <w:t>FR: TAF C-2600/2006 du 22 novembre 2007</w:t>
      </w:r>
    </w:p>
    <w:p>
      <w:r>
        <w:t>IT: TAF C-2600/2006 del 22 novembre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Ende 2006 bei den Eidgenössischen Rekurs- oder Schiedskommissionen oder bei den Beschwerdediensten der Departemente noch hängigen Rechtsmittel, wobei die Beurteilung nach neuem Verfahrensrecht erfolgt (Art. 53 Abs. 2 VGG). 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3. November 2005, eingetretenen Sachverhalt abstellen (BGE 130 V 329, BGE 129 V 4 E. 1.2 mit Hinweisen), sind hier die ab 1. Januar 2003 geltenden Bestimmungen des ATSG anwendbar. Das IVG ist demzufolge in der Fassung vom 31. März 2003 [4. IVG-Revision] anwendbar (in Kraft seit 1. Januar 2004).</w:t>
      </w:r>
    </w:p>
    <w:p>
      <w:r>
        <w:rPr>
          <w:b/>
        </w:rPr>
        <w:t>E. 1.3</w:t>
      </w:r>
    </w:p>
    <w:p>
      <w:r>
        <w:t>Gemäss Art. 31 VGG in Verbindung mit Art. 33 Bst. d VGG und Art. 69 Abs. 1 Bst. b IVG sowie Art. 5 VwVG beurteilt das Bundesverwaltungsgericht Beschwerden von Personen im Ausland gegen Verfügungen der IV-Stelle für Versicherte im Ausland. Eine Ausnahme im Sinne von Art. 32 IVG liegt nicht vor.</w:t>
      </w:r>
    </w:p>
    <w:p>
      <w:r>
        <w:rPr>
          <w:b/>
        </w:rPr>
        <w:t>E. 1.4</w:t>
      </w:r>
    </w:p>
    <w:p>
      <w:r>
        <w:t>Der Beschwerdeführer hat am vorinstanzlichen Verfahren teilgenommen; er ist durch die angefochtene Verfügung berührt und hat ein schutzwürdiges Interesse an deren Anfechtung (Art. 59 ATSG; entsprechend: Art. 48 Abs. 1 VwVG). Er ist daher zur Beschwerde legitimiert.</w:t>
      </w:r>
    </w:p>
    <w:p>
      <w:r>
        <w:rPr>
          <w:b/>
        </w:rPr>
        <w:t>E. 1.5</w:t>
      </w:r>
    </w:p>
    <w:p>
      <w:r>
        <w:t>Da die Beschwerde im Übrigen frist- und formgerecht eingereicht wurde, ist hierauf einzutreten (Art. 60 ATSG u. Art. 52 VwVG).</w:t>
      </w:r>
    </w:p>
    <w:p>
      <w:r>
        <w:rPr>
          <w:b/>
        </w:rPr>
        <w:t>E. 2</w:t>
      </w:r>
    </w:p>
    <w:p>
      <w:r>
        <w:t>Der Beschwerdeführer ist spanischer Staatsangehöriger,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 Die bis dahin zwischen der Schweiz und den Mitgliedstaaten der Europäischen Gemeinschaft geltenden bilateralen Abkommen über die soziale Sicherheit werden grundsätzlich mit Inkrafttreten des FZA insoweit suspendiert, als letzteres denselben Sachbereich regelt (Art. 20 FZA). Nach Art. 3 Abs. 1 der Verordnung (EWG) Nr. 1408/71 des Rates vom 14. Juni 1971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Demnach bestimmt sich vorliegend der Anspruch des Beschwerdeführers auf eine Rente der IV ausschliesslich nach dem innerstaatlichen schweizerischen Recht, insbesondere nach dem IVG sowie der Verordnung über die Invalidenversicherung vom 17. Januar 1961 (IVV, SR 831.210).</w:t>
      </w:r>
    </w:p>
    <w:p>
      <w:r>
        <w:rPr>
          <w:b/>
        </w:rPr>
        <w:t>E. 3.1</w:t>
      </w:r>
    </w:p>
    <w:p>
      <w:r>
        <w:t>Im vorliegenden Verfahren ist streitig (vgl. BGE 125 V 414 Erw. 1b) und vom Bundesverwaltungsgericht zu prüfen, ob die IV-Stelle das Leistungsgesuch der Beschwerdeführer vom 21. Januar 2004 zu Recht abgewiesen und einen Anspruch auf eine ganze Invalidenrente verneint hat.</w:t>
      </w:r>
    </w:p>
    <w:p>
      <w:r>
        <w:rPr>
          <w:b/>
        </w:rPr>
        <w:t>E. 3.2</w:t>
      </w:r>
    </w:p>
    <w:p>
      <w:r>
        <w:t>Meldet sich ein Versicherter erst mehr als zwölf Monate nach dem Entstehen des Anspruchs auf eine Invalidenrente, so werden die Leistungen nur für die zwölf der Anmeldung vorangegangenen Monate ausgerichtet (Art. 48 Abs. 2 IVG). Da vorliegend die Anmeldung am 27. Januar 2004 bei der IVSTA eingegangen ist, wird im Folgenden geprüft, ob der Beschwerdeführer ab dem 27. Januar 2003 bis zum Erlass des Einspracheentscheids 3. November 2005 in rentenbegründendem Umfang erwerbsunfähig war.</w:t>
      </w:r>
    </w:p>
    <w:p>
      <w:r>
        <w:rPr>
          <w:b/>
        </w:rPr>
        <w:t>E. 3.3</w:t>
      </w:r>
    </w:p>
    <w:p>
      <w:r>
        <w:t>Hinsichtlich der aufgrund von Art. 2 ATSG zu berücksichtigenden Normen des ATSG zur Arbeitsunfähigkeit (Art. 6), Erwerbsunfähigkeit (Art. 7), Invalidität (Art. 8) und zur Bestimmung des Invaliditätsgrades (Art. 16) sowie zur Revision der Invalidenrente und anderer Dauerleistungen (Art. 17 ATSG) hat das Eidgenössische Versicherungsgericht (EVG) erkannt (BGE 130 V 343),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hiezu entwickelte Rechtsprechung übernommen und weitergeführt werden kann (vgl. BGE 130 V 343, Erw. 3.1, 3.2 und 3.3). Auch die Normierung des Art. 16 ATSG (Grad der Invalidität) führt nicht zu einer Modifizierung der bisherigen Judikatur zur Invaliditätsbemessung bei erwerbstätigen Versicherten, welche weiterhin nach der allgemeinen Methode des Einkommensvergleichs vorzunehmen ist (zu Art. 28 Abs. 2 IVG [in der bis 31. Dezember 2002 in Kraft gestandenen Fassung]: BGE 128 V 30 Erw. 1, 104 V 136 f. Erw. 2a und b).</w:t>
      </w:r>
    </w:p>
    <w:p>
      <w:r>
        <w:rPr>
          <w:b/>
        </w:rPr>
        <w:t>E. 3.4</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dem seit 1. Januar 2004 in Kraft stehenden Art. 28 Abs. 1 IVG hat ein Versicherter bei einem Grad der Invalidität von 70% Anspruch auf eine ganze Rente, bei einem Grad der Invalidität von 60% auf eine Dreiviertelsrente, auf eine halbe Rente bei einem solchen von 50% und auf eine Viertelsrente bei einem Invaliditätsgrad von 40%.</w:t>
      </w:r>
    </w:p>
    <w:p>
      <w:r>
        <w:rPr>
          <w:b/>
        </w:rPr>
        <w:t>E. 3.5</w:t>
      </w:r>
    </w:p>
    <w:p>
      <w:r>
        <w:t>Der Zeitpunkt des Eintritts der Invalidität beurteilt sich nach Art. 29 Abs. 1 IVG. Der Rentenanspruch entsteht frühestens, sobald der Versicherte mindestens zu 40% bleibend erwerbsunfähig geworden ist (lit. a: Dauerinvalidität; Art. 7 ATSG) oder während eines Jahres ohne wesentlichen Unterbruch zu mindestens 40% arbeitsunfähig war (Art. 6 ATSG; Art. 29 lit. b IVG: langdauernde Krankheit, vgl. BGE 121 V 269 ff. Erw. 5 und 6).</w:t>
      </w:r>
    </w:p>
    <w:p>
      <w:r>
        <w:rPr>
          <w:b/>
        </w:rPr>
        <w:t>E. 3.6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Erwerbsunfähigkeit ist, vereinfacht ausgedrückt, die durch einen Gesundheitsschaden verursachte Unfähigkeit, durch zumutbare Arbeit Geld zu verdienen (Alfred Maurer, Bundessozialversicherungsrecht, Basel 1993, S. 140).</w:t>
      </w:r>
    </w:p>
    <w:p>
      <w:r>
        <w:rPr>
          <w:b/>
        </w:rPr>
        <w:t>E. 3.7</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Bei der Bemessung der Invalidität ist auf die objektiven wirtschaftlichen Folgen der funktionellen Behinderung abzustellen, welche nicht zwingend mit dem vom Arzt festgelegten Grad der funktionellen Einschränkung übereinstimmen müssen (BGE 110 V 275 Erw. 4a [= ZAK 1985 S. 462 Erw. 4a]). Im Streitfall entscheidet der Richter (BGE 114 V 314 f. Erw. 3c, 115 V 133 f. Erw. 2 mit Hinweisen).</w:t>
      </w:r>
    </w:p>
    <w:p>
      <w:r>
        <w:rPr>
          <w:b/>
        </w:rPr>
        <w:t>E. 3.8</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Erw. 4a, 111 V 239 Erw.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3.9</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Erw. 4b; ZAK 1991 S. 320 Erw. 3b). Für die Invaliditätsbemessung ist damit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Erw.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Erw. 3c, ZAK 1989 S. 322 Erw. 4).</w:t>
      </w:r>
    </w:p>
    <w:p>
      <w:r>
        <w:rPr>
          <w:b/>
        </w:rPr>
        <w:t>E. 3.10</w:t>
      </w:r>
    </w:p>
    <w:p>
      <w:r>
        <w:t>Die Verwaltung, hier die IV-Stelle für Versicherte im Ausland, und im Beschwerdefall das Gericht dürfen eine Tatsache nur dann als bewiesen annehmen, wenn sie von ihrem Bestehen überzeugt sind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II 469 Erw. 4a, 122 III 223 Erw. 3c, 120 Ib 229 Erw. 2b, 119 V 344 Erw. 3c mit Hinweis).</w:t>
      </w:r>
    </w:p>
    <w:p>
      <w:r>
        <w:rPr>
          <w:b/>
        </w:rPr>
        <w:t>E. 3.11</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Erw. 2, 122 V 158 Erw. 1a, je mit Hinweisen).</w:t>
      </w:r>
    </w:p>
    <w:p>
      <w:r>
        <w:rPr>
          <w:b/>
        </w:rPr>
        <w:t>E. 3.12</w:t>
      </w:r>
    </w:p>
    <w:p>
      <w:r>
        <w:t>Das Bundesrecht schreibt nicht vor, wie die einzelnen Beweismittel zu würdigen sind. Für das gesamte Verwaltungsverfahren und für die Beschwerdeverfahren gilt der Grundsatz der freien Beweiswürdigung. Danach haben Versicherungsträger und Sozialversicherungsgerichte die Beweise frei, d.h. ohne Bindung an förmliche Beweisregeln, umfassend und pflichtgemäss zu würdigen. Für das Beschwerdeverfahren bedeutet dies, dass alle Beweismittel, unabhängig davon, von wem sie stammen, objektiv zu prüfen und danach zu entscheiden ist ob die verfügbaren Unterlagen eine zuverlässige Beurteilung des streitigen Rechtsanspruchs gestatten.</w:t>
      </w:r>
    </w:p>
    <w:p>
      <w:r>
        <w:rPr>
          <w:b/>
        </w:rPr>
        <w:t>E. 3.13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insbesondere durch Anordnung eines Gerichtsgutachtens selber vornehmen will (BGE 125 V 352 Erw. 3a mit Hinweisen; AHI 2001 S. 113 Erw. 3a; RKUV 1999 Nr. U 332 S. 193 Erw. 2a/bb und 1998 Nr. U 313 S. 475 Erw. 2a).</w:t>
      </w:r>
    </w:p>
    <w:p>
      <w:r>
        <w:rPr>
          <w:b/>
        </w:rPr>
        <w:t>E. 4.1</w:t>
      </w:r>
    </w:p>
    <w:p>
      <w:r>
        <w:t>Den vorliegenden medizinischen Unterlagen ist die Diagnose einer Nekrose am linken Oberschenkel und die am 3. März 2003 erfolgte Einsetzung einer Vollprothese der linken Hüfte zu entnehmen. Weiter ist unbestritten, dass in der Folge im Mai 2004 eine Bewegungseinschränkung, insbesondere der Inwärts- und Auswärtsdrehung der rechten Hüfte, mit radiologisch sichtbarer Verkalkung des Oberschenkelkopfes diagnostiziert und ein chronisches Stadium festgestellt wurde. Hinsichtlich der Erwerbsfähigkeit des Beschwerdeführers wurde im medizinischen Bericht des spanischen Versicherungsträgers vom 5. Dezember 2003 erklärt, dass der Beschwerdeführer bei entsprechenden Rahmenbedingungen weiterhin in der Lage sei, leichte oder mittelschwere Arbeiten auszuführen, während ihm die bisherige Erwerbstätigkeit nicht mehr zumutbar sei.</w:t>
      </w:r>
    </w:p>
    <w:p>
      <w:r>
        <w:rPr>
          <w:b/>
        </w:rPr>
        <w:t>E. 4.2</w:t>
      </w:r>
    </w:p>
    <w:p>
      <w:r>
        <w:t>Die vom Beschwerdeführer eingereichten neueren ärztlichen Berichte enthalten keine Hinweise für eine relevante Verschlechterung seines Gesundheitszustands, sondern bestätigen die erwähnten Diagnosen. Sie geben auch keine Hinweise auf eine Veränderung der vom spanischen Versicherungsträger festgelegen Auswirkungen dieser Gesundheitsschäden auf die Erwerbsfähigkeit des Beschwerdeführers.</w:t>
      </w:r>
    </w:p>
    <w:p>
      <w:r>
        <w:rPr>
          <w:b/>
        </w:rPr>
        <w:t>E. 4.3</w:t>
      </w:r>
    </w:p>
    <w:p>
      <w:r>
        <w:t>Hinsichtlich der Hörprobleme hat der IV-Stellen-Arzt Dr. A._______ überzeugend dargelegt, dass diese nicht schwerwiegender Natur sind, die Sprachfrequenzen nicht betreffen und keine Auswirkungen auf die Erwerbsfähigkeit zeitigen. Eine Kumulierung oder gar Potenzierung verschiedener Gesundheitsschäden ist - wie die IV-Stelle zu Recht festhält - nicht angängig.</w:t>
      </w:r>
    </w:p>
    <w:p>
      <w:r>
        <w:rPr>
          <w:b/>
        </w:rPr>
        <w:t>E. 4.4</w:t>
      </w:r>
    </w:p>
    <w:p>
      <w:r>
        <w:t>Der Beschwerdeführer macht demgegenüber bloss in allgemeiner und unsubstanziierter Form geltend, weder seinen Beruf noch eine anderen Tätigkeit ausüben zu können. Diese Erklärungen rechtfertigen es indes nach Auffassung des Bundesverwaltungsgerichts in Anbetracht der vorliegenden medizinischen Unterlagen sowie der schlüssigen Beurteilungen der IV-Ärzte nicht, von Amtes wegen weitere medizinische Beurteilungen anzuordnen. Der angefochtene Entscheid beruht auf allseitigen Untersuchungen, berücksichtigt die geklagten Beschwerden, erfolgte in Kenntnis der Vorakten (Anamnese) und leuchtet in der Beurteilung der medizinischen Diagnosen und der Auswirkungen auf die Erwerbsfähigkeit ein.</w:t>
      </w:r>
    </w:p>
    <w:p>
      <w:r>
        <w:rPr>
          <w:b/>
        </w:rPr>
        <w:t>E. 5.1</w:t>
      </w:r>
    </w:p>
    <w:p>
      <w:r>
        <w:t>Der dem angefochtenen Entscheid zu Grunde gelegte Einkommensvergleich vom 14. März 2005 (act. 32) wird vom Beschwerdeführer nicht konkret in Frage gestellt, und das Bundesverwaltungsgericht sieht keine Anhaltspunkte, dass der Einkommensvergleich nicht bundesrechtskonform erstellt worden ist.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w:t>
      </w:r>
    </w:p>
    <w:p>
      <w:r>
        <w:rPr>
          <w:b/>
        </w:rPr>
        <w:t>E. 5.2</w:t>
      </w:r>
    </w:p>
    <w:p>
      <w:r>
        <w:t>Vorliegend hat die IV-Stelle aufgrund der Lohnstrukturerhebungen 2002 des BFS bei einem monatlichen Arbeitspensum von 40 Std. einen Validenlohn von Fr. 5'284.- in Anschlag gebracht (Sektor 2 Produktion (Baugewerbe), Anforderunsniveau 3 (Berufs- und Fachkenntnisse vorausgesetzt). Für den Invalidenlohn zog die IV-Stelle aus dem Sektor 2 Produktion Löhne in den Bereichen Herstellung von Nahrungsmitteln und Getränken (Fr. 4388.-), Textilgewerbe (Fr. 4'579.-), Herstellung von Bekleidung und Pelzwaren (Fr. 4'288.-), Herstellung von Lederwaren und Schuhen (Fr. 4'075.-) sowie Papier- und Kartongewerbe (Fr. 4'483.-) sowie aus dem Sektor 3 Dienstleistungen Löhne im Bereich Handel und Reparatur (Fr. 4'359.-), insb. Grosshandel u. Handelsvermittlung (Fr. 4'595.-) und Sonstige öffentl. u. pers. Dienstleistungen (Fr. 4'139.-) gegenüber, wobei sich ein Mittelwert von Fr. 4'363.- ergab. Der Invaliditätsgrad wurde sodann wie folgt ermittelt: (Fr. 5'294.- - Fr. 4'363.-) x 100 : Fr. 5'294.- = 17.58%.</w:t>
      </w:r>
    </w:p>
    <w:p>
      <w:r>
        <w:rPr>
          <w:b/>
        </w:rPr>
        <w:t>E. 5.3</w:t>
      </w:r>
    </w:p>
    <w:p>
      <w:r>
        <w:t>Dieser Einkommensvergleich ist nicht zu beanstanden. Das Bundesverwaltungsgericht geht daher wie die Vorinstanz von einem Invaliditätsgrad von knapp 18% aus, welcher keine rentenbegründende Invalidität darstellt.</w:t>
      </w:r>
    </w:p>
    <w:p>
      <w:r>
        <w:rPr>
          <w:b/>
        </w:rPr>
        <w:t>E. 6</w:t>
      </w:r>
    </w:p>
    <w:p>
      <w:r>
        <w:t>Demzufolge ist die Beschwerde abzuweisen. Da der angefochtene Einspracheentscheid beziehungsweise die Beschwerde an die Eidg. Rekurskommission in einem Zeitpunkt erfolgte, als die IV-Beschwerdeverfahren noch kostenlos waren, sind keine Verfahrenskosten zu erheben. Dem unterliegenden Beschwerdeführer, dem im Übrigen durch die Beschwerdeführung keine notwendigen und verhältnismässig hohen Kosten erwachsen sind, ist keine Parteienschädigung zuzusprechen (Art. 64 Abs. 1 VwVG). Der obsiegenden Vorinstanz steht nach Art. 7 Abs. 3 des Reglements vom 11. Dezember 2006 über die Kosten und Entschädigungen vor dem Bundesverwaltungsgericht (VGKE, SR 173.320.2)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