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C-25/2006 vom 10. März 2009</w:t>
      </w:r>
    </w:p>
    <w:p>
      <w:r>
        <w:t>Bundesverwaltungsgericht, 2009-03-10, FR</w:t>
      </w:r>
    </w:p>
    <w:p>
      <w:r>
        <w:rPr>
          <w:b/>
        </w:rPr>
        <w:t xml:space="preserve">Quelle: </w:t>
      </w:r>
      <w:r>
        <w:t>https://mcp.opencaselaw.ch/entscheid/bvger_C-25_2006</w:t>
      </w:r>
    </w:p>
    <w:p>
      <w:r>
        <w:t>FR: TAF C-25/2006 du 10 mars 2009</w:t>
      </w:r>
    </w:p>
    <w:p>
      <w:r>
        <w:t>IT: TAF C-25/2006 del 10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dont l'ODM (art. 33 let. d LTAF). Les recours pendants devant les commissions fédérales de recours ou d'arbitrage ou devant les services de recours des départements au 1er janvier 2007 sont traitées par le Tribunal administratif fédéral dans la mesure où il est compétent (art. 53 al. 2 phr. 1 LTAF). Ces affaires sont traitées selon le nouveau droit de procédure (art. 53 al. 2 phr.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Conseil fédéral du 24 octobre 2007 relative à l'admission, au séjour et à l'exercice d'une activité lucrative (OASA, RS 142.201) a eu pour conséquence l'abrogation de certaines ordonnances d'exécution de la LSEE, tels l'ordonnance du Conseil fédéral du 6 octobre 1986 limitant le nombre des étrangers (OLE de 1986, RO 1986 1791) et le règlement d'exécution du 1er mars 1949 de la loi fédérale sur le séjour et l'établissement des étrangers (RSEE de 1949, RO 1949 I 232), notamment. Dès lors que la procédure en objet a été introduite avant l'entrée en vigueur de la LEtr, l'ancien droit (matériel) reste toutefois applicable à la présente cause, conformément à la réglementation transitoire prévue à l'art. 126 al. 1 LEtr (ATAF 2008/1 consid. 2). En revanche, conformément à l'art. 126 al. 2 LEtr, la procédure relative aux demandes déposées avant l'entrée en vigueur de la LEtr, le 1er janvier 2008, est régie par le nouveau droit.</w:t>
      </w:r>
    </w:p>
    <w:p>
      <w:r>
        <w:rPr>
          <w:b/>
        </w:rPr>
        <w:t>E. 1.3</w:t>
      </w:r>
    </w:p>
    <w:p>
      <w:r>
        <w:t>A moins que la LTAF n'en dispose autrement, la procédure devant le Tribunal administratif fédéral est régie par la PA (art. 37 LTAF). Le recourant a qualité pour recourir (art. 48 al. 1 PA). Son recours, présenté dans la forme et les délais prescrits par la loi, est recevable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l'état de fait et de droit régnant au moment où il statue (ATF 129 II 215 consid. 1.2, publication partielle de l'arrêt du Tribunal fédéral 2A.451/2002 du 28 mars 2003 ; sous réserve du consid. 1.2 supra).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A titre préliminaire, il convient de rappeler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Revue de droit administratif et de droit fiscal, [RDAF] 1 1997 p. 287).</w:t>
      </w:r>
    </w:p>
    <w:p>
      <w:r>
        <w:rPr>
          <w:b/>
        </w:rPr>
        <w:t>E. 4</w:t>
      </w:r>
    </w:p>
    <w:p>
      <w:r>
        <w:t>L'étranger n'a en principe pas un droit à la délivrance d'une autorisation de séjour, à moins que puisse être invoquée une disposition particulière du droit fédéral ou d'un traité accordant un tel droit (ATF 133 I 185 consid. 2.3, 131 II 339 consid. 1 et jurisprudence citée).</w:t>
      </w:r>
    </w:p>
    <w:p>
      <w:r>
        <w:rPr>
          <w:b/>
        </w:rPr>
        <w:t>E. 4.1</w:t>
      </w:r>
    </w:p>
    <w:p>
      <w:r>
        <w:t>En l'état, le recourant ne peut tirer aucun droit à une autorisation de séjour fondée sur le droit fédéral interne, du fait qu'il a perdu, suite à son annonce de départ du 12 octobre 1999, le bénéfice de son autorisation d'établissement et faute d'être marié à une citoyenne suisse ou à une étrangère au bénéfice d'un tel permis (art. 7 et 17 LSEE).</w:t>
      </w:r>
    </w:p>
    <w:p>
      <w:r>
        <w:rPr>
          <w:b/>
        </w:rPr>
        <w:t>E. 4.2</w:t>
      </w:r>
    </w:p>
    <w:p>
      <w:r>
        <w:t>Aux termes de son art. 1 let. a, la LSEE n'est applicable aux ressortissants des Etats membres de la Communauté européenne et aux membres de leur famille que si l'Accord sur la libre circulation des personnes n'en dispose pas autrement ou si ladite loi prévoit des dispositions plus favorables. En tant que ressortissant italien n'exerçant pas d'activité économique en Suisse, l'ALCP et son Annexe I qui en fait partie intégrante (art. 15 ALCP) confère à A._______ le droit (art. 2 §2 Annexe I ALCP) d'obtenir une autorisation de séjour, à condition qu'il prouve qu'il dispose de moyens financiers suffisants pour ne pas devoir faire appel à l'aide sociale pendant son séjour (art. 24 §1 let. a Annexe I ALCP) et d'une assurance-maladie couvrant l'ensemble des risques (art. 24 §1 let. b Annexe I ALCP). Pour autant que l'étranger satisfasse aux conditions susmentionnées, ce droit ne peut être limité que par des mesures d'ordre public, au sens de l'art. 5 §1 Annexe I ALCP, dont le cadre et les modalités sont définis par la directive 64/221/CEE et la jurisprudence pertinente de la Cour de justice des Communautés européennes (ci-après : la CJCE) rendue avant la signature dudit accord (art. 5 §2 Annexe I ALCP en relation avec l'art. 16 ALCP ; ATF 130 II 1 consid. 3.6, 130 II 113 consid. 5.2, 130 II 176 consid. 2.1.).</w:t>
      </w:r>
    </w:p>
    <w:p>
      <w:r>
        <w:rPr>
          <w:b/>
        </w:rPr>
        <w:t>E. 5</w:t>
      </w:r>
    </w:p>
    <w:p>
      <w:r>
        <w:t>En raison de la répartition des compétences en matière de police des étrangers, il appartient aux cantons de statuer sur le refus initial d'une autorisation de séjour (art. 26 de l'ordonnance du Conseil fédéral sur l'introduction de la libre circulation des personnes du 22 mai 2002 [OLCP, RS 142.203]) - le refus prononcé par le canton étant alors définitif - alors que la Confédération est chargée, en cas d'admission d'une demande en vue du séjour ou de l'établissement, de se prononcer aussi sur cette autorisation par la voie de la procédure d'approbation (art. 28 OLCP ainsi que l'art. 18 LSEE par renvoi de l'art. 29 OLCP dans sa teneur en vigueur jusqu'au 31 décembre 2007 [RO 2002 1741 p. 1748]).</w:t>
      </w:r>
    </w:p>
    <w:p>
      <w:r>
        <w:rPr>
          <w:b/>
        </w:rPr>
        <w:t>E. 6</w:t>
      </w:r>
    </w:p>
    <w:p>
      <w:r>
        <w:t>Il convient d'examiner si le recourant peut valablement prétendre au droit qui lui est conféré à l'art. 2 §2 Annexe I ALCP ou s'il existe, en l'espèce, des circonstances permettant de limiter ce droit (art. 5 §1 Annexe I ALCP), voire d'en nier l'existence (art. 24 §1 let. a et b Annexe I ALCP).</w:t>
      </w:r>
    </w:p>
    <w:p>
      <w:r>
        <w:rPr>
          <w:b/>
        </w:rPr>
        <w:t>E. 6.1</w:t>
      </w:r>
    </w:p>
    <w:p>
      <w:r>
        <w:t>Conformément à l'art 24 §1 let. a Annexe I ALCP, l'étranger n'exerçant pas d'activité économique est tenu de prouver qu'il dispose de moyens financiers suffisants pour ne pas devoir faire appel à l'aide sociale pendant la durée de son séjour.</w:t>
      </w:r>
    </w:p>
    <w:p>
      <w:r>
        <w:rPr>
          <w:b/>
        </w:rPr>
        <w:t>E. 6.1.1</w:t>
      </w:r>
    </w:p>
    <w:p>
      <w:r>
        <w:t>Selon la décision de l'Office pour l'assurance-invalidité pour le canton de Vaud (ci-après : l'Office AI VD) du 3 février 2006, une rente entière à hauteur de Fr. 1'606.-- (février 2006 ; Fr 1651.-- en 2007) a été octroyée à A._______, dès le 1er mars 2002 et à condition qu'il se soumette à un traitement médical pouvant améliorer sa capacité de gain, c'est-a-dire une prise en charge psychiatrique et un traitement de substitution à la Méthadone. Cependant, conformément à l'art. 21 al. 5 de loi fédérale du 6 octobre 2000 sur la partie générale du droit des assurances sociales (LPGA, RS 830.1 ; applicable par renvoi de l'art. 1 al. 1 de la loi fédérale du 19 juin 1959 sur l'assurance-invalidité [LAI, RS 831.20]), le service de la rente est suspendu durant l'exécution d'une peine privative de liberté. Or, comme il a été précisé ci-avant (supra consid. L), A._______ est actuellement incarcéré aux EPO pour purger la peine qui lui a été infligée le 21 août 2007, de sorte que le paiement de la rente est actuellement suspendu. Conformément à la décision d'octroi du 3 février 2006, cette rente, qui peut en outre faire l'objet d'une révision (art. 17 al. 1 LPGA), est conditionnelle en ce sens que si le recourant se soustrait au suivi psychiatrique et au traitement de substitution, le droit à la rente peut être réduit ou supprimé temporairement ou définitivement.</w:t>
      </w:r>
    </w:p>
    <w:p>
      <w:r>
        <w:rPr>
          <w:b/>
        </w:rPr>
        <w:t>E. 6.1.2</w:t>
      </w:r>
    </w:p>
    <w:p>
      <w:r>
        <w:t>Le moyens financiers des ressortissants de la CE (Communauté Européenne) ou de l'AELE (Association Européenne de Libre Echange) ainsi que des membres de leur famille sont réputés suffisants s'ils dépassent les prestations d'assistance qui seraient allouées en fonction des directives : « Aide sociale : concepts et normes de calculs » (Directives de la Conférence suisse des institutions d'action sociale [disponible en ligne sous www.skos.ch &gt; Normes CSIAS]) à un ressortissant suisse, éventuellement aux membres de sa famille, suite à une demande de l'intéressé et compte tenu de sa situation personnelle (art. 16 al. 1 OLCP). A teneur de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 (recte : loi fédérale du 6 octobre 2006 sur les prestations complémentaires à l'AVS et à l'AI [Loi sur les prestations complémentaires, LPC, RS 831.30]). Selon l'art. 24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(phr. 1) ; lorsque cette condition ne peut s'appliquer, les moyens financiers du demandeur sont considérés comme suffisants lorsqu'ils sont supérieurs au niveau de la pension minimale de sécurité sociale versée par l'Etat d'accueil (phr. 2). A la lecture des dispositions visées ci-avant, il appert que l'art. 16 al. 1 OLCP reprend et précise l'idée directrice de l'art. 24 §2 phr. 1 Annexe I ALCP. Une telle affirmation ne peut toutefois pas être aussi aisément faite à l'égard de l'art. 16 al. 2 OLCP. En effet, d'une part, le texte de l'art. 24 §2 Annexe I ALCP ne fait aucune distinction entre le demandeur qui assure ses moyens financiers par le service d'une rente et celui qui ne l'assure pas de cette manière et, d'autre part, la façon dont est établi le seuil que doivent dépasser ces moyens est différente en ce sens que l'art. 16 al. 2 OLCP emploie une référence autre que celle à laquelle renvoie l'art. 24 §2 phr. 2 Annexe I ALCP. En l'occurrence, A._______, s'il n'était incarcéré, bénéficierait d'une rente annuelle de Fr. 19'812.-, montant qui est supérieur aux Fr. 1'105.-- mensuels de la rente entière minimale de l'AI (art. 24 §2 phr. 2 Annexe I ALCP).</w:t>
      </w:r>
    </w:p>
    <w:p>
      <w:r>
        <w:rPr>
          <w:b/>
        </w:rPr>
        <w:t>E. 6.1.3</w:t>
      </w:r>
    </w:p>
    <w:p>
      <w:r>
        <w:t>Il apparaît donc que le recourant est titulaire d'un droit à l'octroi et à la prolongation d'un titre de séjour fondé sur l'art. 2 §2 Annexe I ALCP. Ce droit ne peut être limité que par des mesures d'ordre public, au sens de l'art. 5 §1 Annexe I ALCP, dont le cadre et les modalités sont définis par la directive 64/221/CEE et la jurisprudence pertinente de la CJCE rendue avant la signature de l'ALCP (art. 5 §2 Annexe I ALCP en relation avec l'art. 16 OLCP ; ATF 130 II 1 consid. 3.6, 130 II 113 consid. 5.2, 130 II 176 consid. 2.1).</w:t>
      </w:r>
    </w:p>
    <w:p>
      <w:r>
        <w:rPr>
          <w:b/>
        </w:rPr>
        <w:t>E. 6.2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(ATF 131 II 352 consid. 3.2, 130 II 176 consid. 3.4.1, 129 II 215 consid. 7.3 ; arrêts du Tribunal fédéral 2A.39/2006 du 31 mai 2006, 2A.626/2004 du 6 mai 2005 et les arrêts de la CJCE du 27 octobre 1977, Bouchereau, 30/77, Rec. 1977, p. 1999, points 33-35; du 19 janvier 1999, Calfa, C-348/96, Rec. 1999, p. I-11, points 23 et 25). Les mesures d'ordre public ou de sécurité publique doivent être fondées exclusivement sur le comportement personnel de celui qui en fait l'objet (art. 3 §1 de la directive 64/221/CEE). Des motifs de prévention générale détachés du cas individuel ne sauraient donc les justifier. La seule existence de condamnations pénales (antérieures) ne peut non plus automatiquement motiver de telles mesures (art. 3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(ATF 130 II 176 consid. 3.4.1, 129 II 215 consid. 7.1 et 7.4 ;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(ATF 134 II 25 consid. 4.3.2, 130 II 493 consid. 3.3, 130 II 176 consid. 4.3.1). Cet examen doit être effectué en tenant compte des garanties découlant de la Convention de sauvegarde des droits de l'homme et des libertés fondamentales du 4 novembre 1950 (CEDH, RS 0.101) et en considération du principe de la proportionnalité (ATF 131 II 352 consid. 3.3, 130 II 176 consid. 3.4.2, 130 II 493 consid. 3.3).</w:t>
      </w:r>
    </w:p>
    <w:p>
      <w:r>
        <w:rPr>
          <w:b/>
        </w:rPr>
        <w:t>E. 6.2.1</w:t>
      </w:r>
    </w:p>
    <w:p>
      <w:r>
        <w:t>A._______ est entré dans l'univers de la toxicomanie dès l'adolescence, il a débuté sa consommation d'héroïne à l'âge de treize ans après le décès de son père et son placement en foyer. Il a rapidement été pris en charge et a suivi, dès 1980, des traitements de substitution à la Méthadone qui se sont déroulés avec un certain succès. Après avoir réussi un premier sevrage, il a obtenu un CFC de menuisier-charpentier et travaillé pendant plus de dix ans dans cette profession. Vers 1993, sa toxicomanie à l'héroïne a récidivé et l'intéressé s'est mis au trafic de stupéfiants et au vol. En 1996, il a entrepris un nouveau sevrage sous Méthadone, qui hormis un relaps en avril 1997, a tenu jusqu'aux faits qui ont motivé la révocation, le 22 avril 1999, de la libération conditionnelle du 9 septembre 1997. Après l'incarcération à son retour d'Italie, de novembre 1999 à juin 2000, A._______ a poursuivi le traitement de substitution avec un succès relatif, puisque dès octobre 2000 jusqu'à novembre 2001, il a acquis 142.5 g d'héroïne coupée dont il a consommé la quasi totalité. En outre, sur demande de son fournisseur de stupéfiants, il a transporté à sept reprises des jeunes ressortissants balkaniques, résidant illégalement en Suisse, de X._______ à Z._______ afin qu'ils vendent de la drogue pour le compte de ce dealer. Pour l'ensemble de ces trajets, A._______ a transporté, et a donc contribué à mettre sur le marché, 1,4 kg de marchandise, soit 267.4 g d'héroïne pure (jugement du 28 août 2003, p. 12). Du 15 mars 2004 au 25 août 2005, le recourant a purgé la peine qui lui avait été infligée pour ces faits. Entre décembre 2005 et juin 2006, A._______ a acquis 260 g d'héroïne et 4 g de cocaïne coupées ainsi que 10 g de haschisch, le tout étant destiné à sa propre consommation ou à la vente à des connaissances dans le but de se procurer les moyens de nouvelles acquisitions. Dans ce cadre, il a vendu l'équivalent de 22.4 g d'héroïne pure (132 g coupés) ainsi que 0.8 g de cocaïne pure (1.6 g coupés). Pour ces faits et pour avoir conduit un véhicule en incapacité, l'intéressé a été condamné le 21 août 2007 à quinze mois de privation de liberté, peine qu'il purge depuis le 28 avril 2008, ayant refusé de se soumettre au traitement institutionnel contre la toxicomanie que le Tribunal correctionnel avait ordonné. A la lecture du jugement du Juge d'application des peines du canton de Vaud du 16 janvier 2009, il appert entre autres que pendant son incarcération, l'intéressé avait tendance à racketter ses codétenus, qu'il peinait à se remettre en question, que, sur sept contrôles d'urine effectués aux EPO, cinq s'étaient révélés positifs au cannabis, qu'il avait fait l'objet de huit sanctions disciplinaires (cinq pour consommation de cannabis, le restant pour atteinte à l'intégrité physique, pour refus d'obtempérer et pour avoir effectué un branchement électrique illicite).</w:t>
      </w:r>
    </w:p>
    <w:p>
      <w:r>
        <w:rPr>
          <w:b/>
        </w:rPr>
        <w:t>E. 6.2.2</w:t>
      </w:r>
    </w:p>
    <w:p>
      <w:r>
        <w:t>Les faits qui ont mené aux condamnations pénales pour infraction à la LStup ne sont nullement contestés par le recourant dans le cadre de la présente procédure. Or, il s'agit d'un domaine où, comme l'a spécifié le Tribunal fédéral, il convient de se montrer particulièrement rigoureux (ATF 122 II 433 consid. 2c). Les étrangers qui sont mêlés au commerce de stupéfiants doivent s'attendre à faire l'objet de mesures d'éloignement (arrêt du Tribunal fédéral 2A.626/2004 du 6 mai 2005 consid. 5.2.2), dans la mesure où ils portent atteinte à un intérêt fondamental de la société, la santé publique. Au demeurant, le parcours personnel de l'intéressé laisse apparaître qu'il n'a plus la volonté ou la capacité de s'adapter à l'ordre établi. Depuis sa fuite en Italie, il n'a plus su saisir les occasions qui s'étaient offertes à lui de sortir de la drogue et les avertissements qui lui ont été adressés ainsi que les peines qu'il a purgées ne l'ont pas empêché de répéter et accumuler les violations de l'ordre public. Tant que le recourant sera toxicodépendant, un risque de récidive important subsiste. La quasi totalité des infractions commises sont en étroite relation avec sa toxicomanie ; leur fréquence et leur constance en sont par ailleurs symptomatiques. Le Tribunal administratif fédéral relève que A._______ semble entretenir une relation ambiguë avec l'idée de se défaire de sa dépendance. Depuis l'age de treize ans, il suit régulièrement un traitement de substitution à la Méthadone et, depuis son retour en Suisse, il se soumet également à un traitement psychiatrique régulier. Ces deux éléments ne semblent toutefois pas suffire à empêcher la rechute qui est toute aussi régulière, de même que les condamnations pénales. Lors du procès d'août 2007, il a émis le souhait d'un traitement plus incisif en institution, refusant néanmoins de s'y soumettre quelques mois plus tard. S'agissant de l'appréciation de la gravité des actes commis par le recourant et de la menace qu'il constitue, le Tribunal administratif fédéral retient la relation étroite qui existe entre la dépendance de l'intéressé et ses condamnations pénales. En outre, depuis sa condamnation de février 1997, A._______ n'a plus commis d'infractions contre le patrimoine ou d'actes violents pour satisfaire son besoin de stupéfiants. Il a principalement acquis des stupéfiants pour sa propre consommation et ne saurait être qualifié d'agent majeur de la scène en Suisse en regard des quantités qu'il a vendues au premier semestre de l'année 2006. La menace qu'il représente pour l'ordre public est ainsi moins grave que s'il s'était adonné à ce trafic dans un esprit de lucre. Dans ce cadre, le Tribunal de céans relève encore que les autorités pénales ont retenu, à la décharge du recourant, qu'il s'était adonné au trafic pour assurer sa propre consommation et que sa responsabilité pénale devait être légèrement diminuée en raison des troubles mentaux et comportementaux liés à l'utilisation d'opiacées.</w:t>
      </w:r>
    </w:p>
    <w:p>
      <w:r>
        <w:rPr>
          <w:b/>
        </w:rPr>
        <w:t>E. 6.2.3</w:t>
      </w:r>
    </w:p>
    <w:p>
      <w:r>
        <w:t>Dans une jurisprudence récente (arrêt du Tribunal fédéral 2C_625/2007 du 2 avril 2008 consid. 8.4), le Tribunal fédéral a estimé que dans des circonstances où les condamnations prononcées étaient étroitement liées à la toxicomanie et ne sanctionnaient quasi exclusivement que la consommation personnelle, où l'auteur n'avait mis qu'une très faible quantité de stupéfiants sur le marché et n'avait pas fait usage de la violence et où l'activité délictueuse ne s'était ni aggravée ni intensifiée au cours du temps, il n'était pas possible de soutenir que le comportement récidiviste constituait une menace réelle propre à affecter un intérêt fondamental de la société, au sens de l'art. 5 §1 ALCP. Le présent cas se distingue néanmoins de celui de l'arrêt précité sur plusieurs aspects. En premier lieu, on constate qu'en l'espèce la quotité des peines infligée est nettement supérieure (54 mois contre 28) et que celles-ci sont intervenues sur une période plus courte (10 ans contre 13). De plus, même si, comme relevé ci-avant, on ne peut considérer que le recourant ait été un agent majeur de la scène de la drogue en Suisse, le Tribunal administratif fédéral ne saurait retenir, en l'espèce, que la quantité de drogue que A._______ a mise, ou a contribué à mettre, sur le marché suisse puisse être qualifiée de faible, quand bien même il se serait adonné à ce commerce illicite dans le but de se donner les moyens d'assouvir sa dépendance ou de dépanner des connaissances qui souffraient de la même pathologie. Enfin, il faut également relever que, suite à sa dernière condamnation, A._______ a refusé de se soumettre à un traitement susceptible de le sortir du milieu de la drogue.</w:t>
      </w:r>
    </w:p>
    <w:p>
      <w:r>
        <w:rPr>
          <w:b/>
        </w:rPr>
        <w:t>E. 6.2.4</w:t>
      </w:r>
    </w:p>
    <w:p>
      <w:r>
        <w:t>Le Tribunal administratif fédéral peut donc conclure que l'autorité inférieure a considéré à raison que A._______ représentait une menace grave, actuelle et réelle envers un intérêt fondamental de la société. Au vu de son comportement récent et du pronostic particulièrement défavorable quant à sa réinsertion, cette appréciation ne peut, en l'état, qu'être confirmée. Il appert ainsi que les circonstances de l'espèce satisfont aux conditions habilitant l'autorité à déroger au principe de la libre circulation des personnes consacré par l'ALCP. Il s'ensuit que A._______ ne peut pas valablement se prévaloir du droit à la prolongation d'une autorisation de séjour CE/AELE (art. 2 §2 Annexe I ALCP) quand bien même que sa situation satisfait aux conditions de l'art. 24 Annexe I ALCP. Il reste toutefois à vérifier le respect du principe de la proportionnalité.</w:t>
      </w:r>
    </w:p>
    <w:p>
      <w:r>
        <w:rPr>
          <w:b/>
        </w:rPr>
        <w:t>E. 6.3</w:t>
      </w:r>
    </w:p>
    <w:p>
      <w:r>
        <w:t>L'intéressé est né en Suisse où il a toujours vécu, il est donc un étranger dit de la deuxième génération. Selon la jurisprudence du Tribunal fédéral, l'expulsion, respectivement un refus d'autorisation de séjour, ne peuvent être prononcés à l'égard des étrangers de la deuxième génération qu'avec retenue (ATF 130 II 176 consid. 4.4, 125 II 521 consid. 2, 122 II 433 consid. 2 ; arrêt du Tribunal fédéral 2C_625/2007 consid. 8.3). En l'espèce, la proche famille du recourant, avec laquelle il entretient de bonnes relations, et son amie, ressortissante suisse, avec qui il vit en dehors des périodes de détention, résident tous en Suisse. Après avoir achevé sa formation professionnelle, il a travaillé pendant dix ans au moins auprès de la même entreprise. Abstraction faite d'un court séjours de moins de deux mois en Italie, le recourant n'a jamais vécu dans son pays d'origine et il ne dispose pas d'un réseau social dans ce pays. Bien que conformément à l'ALCP, la rente entière de l'assurance-invalidité continuerait à lui être versée à l'étranger, on ne saurait sous-estimer les difficultés auxquelles il serait confronté. Son état de santé ne lui permettant pas de travailler, les perspectives d'une intégration en Italie, doivent être considérées comme minimes. Il apparaît ainsi que l'intérêt de A._______ à pouvoir résider en Suisse est important. Toutefois, face à l'intérêt public à son éloignement de ce pays, l'intérêt privé du recourant ne saurait l'emporter, compte tenu du comportement récidiviste et du caractère irrécupérable que le recourant a manifesté tout au long des dix dernières années.</w:t>
      </w:r>
    </w:p>
    <w:p>
      <w:r>
        <w:rPr>
          <w:b/>
        </w:rPr>
        <w:t>E. 7</w:t>
      </w:r>
    </w:p>
    <w:p>
      <w:r>
        <w:t>Le recourant n'obtenant pas une autorisation de séjour en Suisse, c'est à bon droit que l'office fédéral a également prononcé son renvoi de ce pays en application de l'art. 12 LSEE. Le Tribunal administratif fédéral constate enfin qu'aucun élément du dossier ne permet de conclure que l'exécution du renvoi du recourant, ressortissant italien, dans son pays, ne serait pas possible, pas licite ou pas raisonnablement exigible au sens de l'art. 14a al. 2 à al. 4 LSEE, ce qui n'a d'ailleurs nullement été contesté.</w:t>
      </w:r>
    </w:p>
    <w:p>
      <w:r>
        <w:rPr>
          <w:b/>
        </w:rPr>
        <w:t>E. 8</w:t>
      </w:r>
    </w:p>
    <w:p>
      <w:r>
        <w:t>Il reste encore à examiner le bien-fondé de la décision d'interdiction d'entrée en Suisse prononcée à l'encontre de A._______ par l'ODM.</w:t>
      </w:r>
    </w:p>
    <w:p>
      <w:r>
        <w:rPr>
          <w:b/>
        </w:rPr>
        <w:t>E. 8.1</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(ATF 129 IV 246 3.2 et réf. cit.), doit être considérée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Il s'agit d'une mesure de contrôle qui vise à empêcher un étranger, dont la présence en Suisse a été jugée indésirable, d'y revenir à l'insu des autorités de police de étrangers (ATAF 2008/24 consid. 4.2).</w:t>
      </w:r>
    </w:p>
    <w:p>
      <w:r>
        <w:rPr>
          <w:b/>
        </w:rPr>
        <w:t>E. 8.2</w:t>
      </w:r>
    </w:p>
    <w:p>
      <w:r>
        <w:t>En matière d'interdiction d'entrée en Suisse, les limitations au principe de la libre circulation des personnes doivent également s'interpréter de manière restrictive (supra consid. 6.2 ; arrêt du Tribunal administratif fédéral C-92/2006 du 29 septembre 2008 consid. 5).</w:t>
      </w:r>
    </w:p>
    <w:p>
      <w:r>
        <w:rPr>
          <w:b/>
        </w:rPr>
        <w:t>E. 8.3</w:t>
      </w:r>
    </w:p>
    <w:p>
      <w:r>
        <w:t>Comme il a été développé ci-avant (supra consid. 5.6), les infractions reprochées au recourant sont objectivement d'une gravité suffisante pour justifier une mesure d'ordre public. De même, en raison du pronostic défavorable quant au comportement futur du recourant et de son obstination perceptible à poursuivre dans la consommation illicite de stupéfiants, il apparaît que son éloignement de la Suisse s'impose en vue de la prévention de nouvelles infractions. Il ressort notamment de l'attitude de l'intéressé, décrite dans les diverses pièces du dossier, qu'il ne paraît pas avoir pris pleinement conscience de la nécessité de changer de comportement, de sorte que le risque de récidive d'actes délictueux ne peut être exclu. L'ODM était donc parfaitement fondé à considérer que A._______ représentait, par ses agissements et son refus obstiné de se conformer à l'ordre établi, une menace grave et actuelle pour l'ordre public suisse. Il apparaît ainsi que c'est à bon droit que l'autorité intimée a prononcé une interdiction d'entrée en Suisse à l'encontre de A._______. Cette mesure est conforme tant aux dispositions de la LSEE qu'aux obligations de la Confédération découlant de l'ALCP et de la CEDH.</w:t>
      </w:r>
    </w:p>
    <w:p>
      <w:r>
        <w:rPr>
          <w:b/>
        </w:rPr>
        <w:t>E. 8.4</w:t>
      </w:r>
    </w:p>
    <w:p>
      <w:r>
        <w:t>Compte tenu de la gravité du comportement que l'intéressé a eu en Suisse et du fait que ses actes répréhensibles sont étroitement liés à sa toxicomanie et dans la mesure où A._______ refuse de se soumettre à un traitement, pourtant ordonné par la justice, en vue de se défaire de sa dépendance, une interdiction de durée indéterminée se révèle proportionnée au but de sauvegarde de l'ordre et de la sécurité publics visé par cette mesure. Au demeurant, quand bien même aucune limite temporelle n'est fixée pour la validité de l'interdiction d'entrée, il sied de relever que cette mesure n'étend pas ses effets de manière illimitée. En effet, le recourant conserve la faculté de solliciter de l'ODM dans le futur qu'il réexamine la décision d'interdiction d'entrée prononcée à son endroit. S'il devait s'avérer que l'ordre et la sécurité publics n'exigent plus la maintien de l'interdiction d'entrée, l'ODM pourrait ainsi revenir sur sa décision (ATF 114 Ib 1 consid. 4). Cette autorité ne pourra toutefois guère entrer en matière sur une telle demande qu'une fois que le recourant, lequel est toujours en prison, aura apporté la preuve, durant un laps de temps significatif, qu'il s'est définitivement amendé et ne représente plus une menace pour l'ordre et la sécurité publics.</w:t>
      </w:r>
    </w:p>
    <w:p>
      <w:r>
        <w:rPr>
          <w:b/>
        </w:rPr>
        <w:t>E. 9</w:t>
      </w:r>
    </w:p>
    <w:p>
      <w:r>
        <w:t>Il ressort de ce qui précède que, par les décisions entreprises, l'ODM n'a ni violé le droit fédéral ni constaté des faits pertinents de manière inexacte ou incomplète; en outre, ces décisions ne sont pas inopportunes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