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C-2581/2011 vom 9. Februar 2012</w:t>
      </w:r>
    </w:p>
    <w:p>
      <w:r>
        <w:t>Bundesverwaltungsgericht, 2012-02-09, FR</w:t>
      </w:r>
    </w:p>
    <w:p>
      <w:r>
        <w:rPr>
          <w:b/>
        </w:rPr>
        <w:t xml:space="preserve">Quelle: </w:t>
      </w:r>
      <w:r>
        <w:t>https://mcp.opencaselaw.ch/entscheid/bvger_C-2581_2011</w:t>
      </w:r>
    </w:p>
    <w:p>
      <w:r>
        <w:t>FR: TAF C-2581/2011 du 9 février 2012</w:t>
      </w:r>
    </w:p>
    <w:p>
      <w:r>
        <w:t>IT: TAF C-2581/2011 del 9 febbraio 2012</w:t>
      </w:r>
    </w:p>
    <w:p>
      <w:pPr>
        <w:pStyle w:val="Heading2"/>
      </w:pPr>
      <w:r>
        <w:t>Regeste</w:t>
      </w:r>
    </w:p>
    <w:p>
      <w:r>
        <w:t>Décision fixant le montant de la cotisation de l'institution supplétive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l'Institution supplétive en matière de prévoyance professionnelle, vieillesse, survivants et invalidité concernant les mainlevées d'opposition en matière de contributions selon l'art. 60 al. 2bis de la loi fédérale du 25 juin 1982 sur la prévoyance professionnelle vieillesse, survivants et invalidité (LPP, RS 831.40) peuvent être contestées devant le Tribunal administratif fédéral conformément à l'art. 33 let. h LTAF.</w:t>
      </w:r>
    </w:p>
    <w:p>
      <w:r>
        <w:rPr>
          <w:b/>
        </w:rPr>
        <w:t>E. 1.3</w:t>
      </w:r>
    </w:p>
    <w:p>
      <w:r>
        <w:t>La procédure devant le TAF est régie par la PA, pour autant que la LTAF n'en dispose pas autrement (art. 37 LTAF).</w:t>
      </w:r>
    </w:p>
    <w:p>
      <w:r>
        <w:rPr>
          <w:b/>
        </w:rPr>
        <w:t>E. 1.4</w:t>
      </w:r>
    </w:p>
    <w:p>
      <w:r>
        <w:t>La recourante a pris part à la procédure devant l'autorité inférieure, est spécialement touchée par la décision attaquée et a un intérêt digne de protection à ce qu'elle soit annulée ou modifiée (art. 48 al. 1 PA). Partant, elle a qualité pour recourir.</w:t>
      </w:r>
    </w:p>
    <w:p>
      <w:r>
        <w:rPr>
          <w:b/>
        </w:rPr>
        <w:t>E. 1.5</w:t>
      </w:r>
    </w:p>
    <w:p>
      <w:r>
        <w:t>Dans la mesure où le recours a été introduit dans le délai et la forme prescrits (art. 50 et 52 PA), l'avance de frais versée dans le délai imparti, il est entré en matière sur le fond du recours.</w:t>
      </w:r>
    </w:p>
    <w:p>
      <w:r>
        <w:rPr>
          <w:b/>
        </w:rPr>
        <w:t>E. 2</w:t>
      </w:r>
    </w:p>
    <w:p>
      <w:r>
        <w:t>Pour chaque nouveau cas d'incapacité de travail, le délai d'attente recommence à courir depuis le début. En revanche, si, au cours de la même année, la personne se retrouve en incapacité de travail pour les mêmes raisons (récidive), les jours pris en compte au titre de l'incapacité de travail précédente sont déduits du délai d'attente. Les éventuelles modifications de prestations survenues entretemps ne sont alors pas prises en considération.</w:t>
      </w:r>
    </w:p>
    <w:p>
      <w:r>
        <w:rPr>
          <w:b/>
        </w:rPr>
        <w:t>E. 2.1</w:t>
      </w:r>
    </w:p>
    <w:p>
      <w:r>
        <w:t>Selon l'art. 11 al. 1 LPP, tout employeur occupant des salariés soumis à l'assurance obligatoire doit être affilié à une institution de prévoyance inscrite dans le registre de la prévoyance professionnel. Selon l'art. 60 al. 1 LPP l'Institution supplétive est une institution de prévoyance, laquelle est notamment tenue, selon l'al. 2 let. b de cette disposition, d'affilier les employeurs qui en font la demande. Une fois l'affiliation effective, les conditions d'assurance de l'Institution supplétive s'appliquent à l'employeur tant que le rapport d'affiliation n'est pas résilié selon les modalités applicables définies par les conditions d'affiliation.</w:t>
      </w:r>
    </w:p>
    <w:p>
      <w:r>
        <w:rPr>
          <w:b/>
        </w:rPr>
        <w:t>E. 2.2</w:t>
      </w:r>
    </w:p>
    <w:p>
      <w:r>
        <w:t>A teneur de l'art. 60 al 2bis LPP, l'Institution supplétive peut rendre des décisions assimilables à des jugements exécutoires au sens de l'art. 80 al. 2 ch. 2 LP. Cette prérogative inclut également celle de lever l'opposition du débiteur au commandement de payer qui découle de l'art. 79 LP (cf. ATF 134 III 115 consid. 3.2). Cela permet d'éviter de recourir à la procédure sommaire de mainlevée prévue à l'art. 80 LP; ainsi après l'entrée en force de sa décision, l'Institution supplétive est au bénéfice d'un titre de mainlevée définitif et peut agir en continuation de la poursuite.</w:t>
      </w:r>
    </w:p>
    <w:p>
      <w:r>
        <w:rPr>
          <w:b/>
        </w:rPr>
        <w:t>E. 2.3</w:t>
      </w:r>
    </w:p>
    <w:p>
      <w:r>
        <w:t>Selon l'art. 66 al. 1 LPP, l'institution de prévoyance fixe dans ses dispositions réglementaires le montant des cotisations de l'employeur et de celles des salariés. Selon l'al. 2, l'employeur est débiteur de la totalité des cotisations envers l'institution de prévoyance. Celle-ci peut majorer d'un intérêt moratoire les cotisations payées tardivement.</w:t>
      </w:r>
    </w:p>
    <w:p>
      <w:r>
        <w:rPr>
          <w:b/>
        </w:rPr>
        <w:t>E. 2.4</w:t>
      </w:r>
    </w:p>
    <w:p>
      <w:r>
        <w:t>Aux termes de l'art. 8 al. 3 LPP, si le salaire diminue temporairement par suite de maladie, d'accident, de chômage, de maternité ou d'autres circonstances semblables, le salaire assuré est maintenu au moins pour la durée de l'obligation légale de l'employeur de verser le salaire selon l'art. 324a du Code des obligations (CO; RS 220) ou du congé de maternité selon l'art. 329f CO. Selon l'art. 16 du règlement 2005 (première partie: plan de prévoyance AN) de l'autorité inférieure qui porte le titre marginal "Exonération du paiement des cotisations" : 1 Les personnes en incapacité de travail sont exonérées de l'obligation de cotiser trois mois après le début de leur incapacité de travail et jusqu'à sa suppression, en fonction de leur degré d'incapacité de travail.</w:t>
      </w:r>
    </w:p>
    <w:p>
      <w:r>
        <w:rPr>
          <w:b/>
        </w:rPr>
        <w:t>E. 3.1</w:t>
      </w:r>
    </w:p>
    <w:p>
      <w:r>
        <w:t>En l'espèce, les cotisations de l'employeur faisant l'objet de la poursuite n° 659116 ont été facturées le 21 juillet 2010 par un bordereau pour le moins mal libellé puisqu'indiquant la période du 1er janvier au 31 mars 2010. La recourante a demandé, le 1er octobre 2010, des explications à l'autorité inférieure qui les a fournies par réponse du 7 octobre 2010. Le 16 octobre 2010, la recourante a maintenu ses critiques sur le décompte des cotisations rétroactives motif pris qu'elle devait être mise au bénéfice d'une exonération du paiement des cotisations pour les périodes durant lesquelles ses assurés s'étaient trouvés en incapacité de travail. Le 21 mars 2011, la recourante s'est inquiétée de l'absence de réaction de l'autorité inférieure à son précédent courrier. Ensuite de quoi, l'autorité inférieure, sans procéder à une quelconque instruction pour vérifier les allégations de la recourante et sans lui adresser non plus de sommation, a engagé une poursuite à son encontre, puis, vu l'opposition de celle-ci, a agi par la voie de la procédure administrative pour faire reconnaître son droit (en rendant une décision en matière de cotisations au demeurant dénuée de toute motivation, valant titre de mainlevée définitive) et a simultanément écarté elle-même l'opposition. Ce n'est qu'une fois le recours interjeté contre sa décision que l'autorité inférieure a commencé l'examen des griefs dont se plaint l'employeur dans son courrier du 16 octobre 2010.</w:t>
      </w:r>
    </w:p>
    <w:p>
      <w:r>
        <w:rPr>
          <w:b/>
        </w:rPr>
        <w:t>E. 3.2</w:t>
      </w:r>
    </w:p>
    <w:p>
      <w:r>
        <w:t>Cette manière de faire n'est conforme ni aux exigences de la maxime inquisitoire qui régit la procédure administrative et qui commande à l'autorité d'établir les faits d'office (art. 12 PA) bien qu'en collaboration avec les parties (art. 13 PA), ni avec la garantie constitutionnelle que constitue le droit d'être entendu (art. 29 al. 2 de la constitution fédérale de la Confédération suisse du 18 avril 1999 [Cst., RS 101]) - consacrée en procédure administrative fédérale aux art. 26 à 33 et 35 PA - qui comprend notamment le droit d'obtenir une décision motivée (cf. ATAF 2010/35 consid. 4.3 et les références citées). Si, pour satisfaire son obligation de motivation, l'autorité ne doit pas exposer et discuter tous les faits et moyens de preuves, elle a le devoir minimum d'examiner les principaux griefs invoqués par les parties (ATF 126 I 97 consid. 2b, ATF 121 I 54 consid. 2c, ATF 133 III 439 consid. 3.3 p, ATF 130 II 530 consid. 4.3). Or, en l'espèce, la motivation de la décision n'est pas en rapport avec les arguments que la recourante a fait valoir dans ses courriers antérieurs. Ce vice justifierait à lui seul l'annulation de la décision du 31 mars 2011. La décision attaquée doit en outre être annulée pour le motif qu'elle repose sur une instruction incomplète. En effet, l'autorité inférieure confirme sa créance affirmant avoir examiné les objections formulées à son encontre alors qu'elle ne l'a pas fait. Peu importe à cet égard qu'elle ait entrepris des mesures après le dépôt du recours qui n'ont toutefois pas permis d'éclaircir l'état de fait (voir la lettre du 28 décembre 2011 restée sans réponse). D'une part, cela pose des problèmes par rapport à l'effet d'évolutif du recours qui empêche en principe l'autorité inférieure de procéder à des compléments d'instruction une fois l'autorité de recours saisie. D'autre part, la décision de cotisations valant titre de mainlevée définitive reste matériellement viciée, l'autorité inférieure n'ayant pas usée de la possibilité de procéder à un nouvel examen de sa décision (art. 58 PA).</w:t>
      </w:r>
    </w:p>
    <w:p>
      <w:r>
        <w:rPr>
          <w:b/>
        </w:rPr>
        <w:t>E. 3.3</w:t>
      </w:r>
    </w:p>
    <w:p>
      <w:r>
        <w:t>Ainsi, force est de constater que l'état de fait sur lequel repose la décision attaquée est incomplet et que ce Tribunal ne dispose pas d'éléments suffisants pour se déterminer sur le litige. En effet, le décompte communiqué au Tribunal le 3 janvier 2012 ne permet d'établir avec exactitude les cotisations réellement dues de 2004 à 2009. Sur la base du dossier actuel, ce Tribunal ne peut en particulier pas se prononcer en lieu et place de l'autorité inférieure et décider de la mainlevée de l'opposition. À teneur de l'art. 61 PA, l'autorité statue en principe elle-même sur l'affaire et ne la renvoie qu'exceptionnellement avec des instructions impératives à l'autorité inférieure. Selon la jurisprudence, le renvoi à l'administration apparaît en général justifié si celle-ci a constaté les faits de façon sommaire, dans l'idée que le tribunal les éclaircirait comme il convient en cas de recours (arrêt du Tribunal fédéral 9C_162/2007 du 3 avril 2008 consid. 2.3 avec les références citées). En l'espèce, ce cas de figure est réalisé. Il se justifie dès lors de renvoyer la cause à l'autorité inférieure afin qu'elle complète l'instruction et prononce ensuite une nouvelle décision de cotisations qu'elle motivera en tenant compte des allégations de la recourante. Elle expliquera en outre pourquoi elle fait application pour le calcul de l'exonération du paiement des cotisations de l'art. 16 des dispositions générales de son règlement 2005 qui concerne le montant de la rente à verser en cas d'invalidité. De plus, la décision attaquée contient, visiblement à tort, les coûts et frais suivant qu'il y aura également lieu de réexaminer dans le cadre du renvoi: 50 francs de frais de sommation alors qu'aucun rappel n'a été envoyé à la recourante, 13 francs de frais au titre de la première réquisition de poursuite rejetée à cause d'une erreur de l'autorité inférieure et 5% d'intérêt à partir du 31 mars 2010 alors que la facture date du 21 juillet 2010.</w:t>
      </w:r>
    </w:p>
    <w:p>
      <w:r>
        <w:rPr>
          <w:b/>
        </w:rPr>
        <w:t>E. 4.1</w:t>
      </w:r>
    </w:p>
    <w:p>
      <w:r>
        <w:t>Au vu de l'issue du litige, il n'est pas perçu de frais de procédure (art. 63 al. 1 et 2 PA). En conséquence, l'avance de frais de 1'500 francs déjà versée par la recourante lui sera restituée sur le compte bancaire qu'elle aura désigné, une fois le présent arrêt entré en force.</w:t>
      </w:r>
    </w:p>
    <w:p>
      <w:r>
        <w:rPr>
          <w:b/>
        </w:rPr>
        <w:t>E. 4.2</w:t>
      </w:r>
    </w:p>
    <w:p>
      <w:r>
        <w:t>Il reste à examiner la question des dépens relatifs à la procédure devant l'autorité de céans. Les art. 64 PA et 7 du règlement du 21 février 2008 concernant les frais, dépens et indemnités fixés par le Tribunal administratif fédéral (FITAF, RS173.320.2)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de la recourante en instance de recours a consisté principalement dans la rédaction d'un recours de 5 pages accompagnées d'un bordereau de 18 pièces et d'une lettre. Il se justifie, eu égard à ce qui précède, de lui allouer une indemnité à titre de dépens fixée ex aequao et bono à 1'500 francs, TVA incluse, à charge de l'Institution supplétive.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