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C-2581/2009 vom 15. Juli 2010</w:t>
      </w:r>
    </w:p>
    <w:p>
      <w:r>
        <w:t>Bundesverwaltungsgericht, 2010-07-15, FR</w:t>
      </w:r>
    </w:p>
    <w:p>
      <w:r>
        <w:rPr>
          <w:b/>
        </w:rPr>
        <w:t xml:space="preserve">Quelle: </w:t>
      </w:r>
      <w:r>
        <w:t>https://mcp.opencaselaw.ch/entscheid/bvger_C-2581_2009</w:t>
      </w:r>
    </w:p>
    <w:p>
      <w:r>
        <w:t>FR: TAF C-2581/2009 du 15 juillet 2010</w:t>
      </w:r>
    </w:p>
    <w:p>
      <w:r>
        <w:t>IT: TAF C-2581/2009 del 15 luglio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d'entrée et de séjour en Suisse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l'ordonnance du 6 octobre 1986 limitant le nombre des étrangers (OLE, RO 1986 1791), l'ordonnance du 20 avril 1983 sur la procédure d'approbation en droit des étrangers (OPADE, RO 1983 535) et le règlement d'exécution du 1er mars 1949 de la loi fédérale sur le séjour et l'établissement des étrangers (RSEE, RO 1949 I 232). La demande qui est l'objet de la présente procédure de recours ayant été initiée le 10 mai 2007, soit avant l'entrée en vigueur de la LEtr, l'ancien droit matériel reste applicable à la présente cause, conformément à l'art. 126 al. 1 LEtr.</w:t>
      </w:r>
    </w:p>
    <w:p>
      <w:r>
        <w:rPr>
          <w:b/>
        </w:rPr>
        <w:t>E. 1.3</w:t>
      </w:r>
    </w:p>
    <w:p>
      <w:r>
        <w:t>En revanche, la procédure est régie par le nouveau droit (art. 126 al. 2 LEtr). 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(cf. arrêt du Tribunal fédéral 2A.451/2002 du 28 mars 2003 consid. 1.2,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4.1</w:t>
      </w:r>
    </w:p>
    <w:p>
      <w:r>
        <w:t>Selon l'art. 99 LEtr, applicable en vertu de l'art. 126 al. 2 LEtr, le Conseil fédéral détermine les cas dans lesquels les autorisations de courte durée, de séjour ou d'établissement sont soumises à l'approbation de l'ODM. Celui-ci peut refuser son approbation ou limiter la portée de la décision cantonale (cf. art. 40 al. 1 LEtr). Conformément à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Tel est en particulier le cas lors de placements d'enfants (cf. également www.bfm.admin.ch &gt; Thèmes &gt; Bases légales &gt; Directives et commentaires &gt; Domaine des étrangers &gt; Procédure et compétences &gt; Procédure et répartition des compétences, version 01.07.2009, ch. 1.3.1.2.2 let. d). Au demeurant, ces dispositions correspondent, dans l'esprit, aux dispositions abrogées (cf. art. 51 OLE, art. 18 al. 1 et 3 LSEE et art. 1 al. 1 let. c OPADE).</w:t>
      </w:r>
    </w:p>
    <w:p>
      <w:r>
        <w:rPr>
          <w:b/>
        </w:rPr>
        <w:t>E. 4.2</w:t>
      </w:r>
    </w:p>
    <w:p>
      <w:r>
        <w:t>En vertu de la répartition des compétences qui prévaut dans le cas particulier, il appartient à l'ODM d'approuver ou de refuser l'autorisation de séjour en Suisse que l'OCP se propose de délivrer à C._______. Il bénéficie en la matière d'une totale liberté d'appréciation, dans le cadre des prescriptions légales et des traités avec l'étranger (art. 4 LSEE). Ni le TAF, ni l'ODM ne sont par conséquent liés par la position de l'OCP du 3 septembre 2008 et peuvent parfaitement s'en écarter.</w:t>
      </w:r>
    </w:p>
    <w:p>
      <w:r>
        <w:rPr>
          <w:b/>
        </w:rPr>
        <w:t>E. 5.1</w:t>
      </w:r>
    </w:p>
    <w:p>
      <w:r>
        <w:t>Un ressortissant étranger n'a, en principe, pas un droit à la délivrance d'une autorisation de séjour ou d'établissement, à moins qu'il ne puisse se prévaloir d'une disposition particulière du droit fédéral ou d'un traité accordant un tel droit (cf. ATF 135 II 1 consid. 1.1 et la jurisprudence citée).</w:t>
      </w:r>
    </w:p>
    <w:p>
      <w:r>
        <w:rPr>
          <w:b/>
        </w:rPr>
        <w:t>E. 5.2</w:t>
      </w:r>
    </w:p>
    <w:p>
      <w:r>
        <w:t>Dans la mesure où un placement éducatif en Suisse est envisagé, l'art. 35 OLE est seul applicable. Il s'agit là d'une disposition de nature purement potestative, de sorte qu'un ressortissant étranger ne saurait en déduire un droit de séjourner sur le territoire helvétique (cf. arrêt du Tribunal fédéral 2P.18/2007 du 29 juin 2007 consid. 3.1).</w:t>
      </w:r>
    </w:p>
    <w:p>
      <w:r>
        <w:rPr>
          <w:b/>
        </w:rPr>
        <w:t>E. 6.1</w:t>
      </w:r>
    </w:p>
    <w:p>
      <w:r>
        <w:t>En vertu de l'art. 35 OLE, des autorisations de séjour peuvent être accordées à des enfants placés si les conditions auxquelles le Code civil suisse soumet l'accueil de ces enfants sont remplies (cf. à ce sujet, MARC SPESCHA, Handbuch zum Ausländerrecht, Berne/Stuttgart/ Vienne 1999, p. 101s.; PETER KOTTUSCH, Die Bestimmungen über die Begrenzung der Zahl der Ausländer, Revue suisse de jurisprudence [RSJ/SJZ] 1998 p. 42ss, spécialement p. 44).</w:t>
      </w:r>
    </w:p>
    <w:p>
      <w:r>
        <w:rPr>
          <w:b/>
        </w:rPr>
        <w:t>E. 6.2</w:t>
      </w:r>
    </w:p>
    <w:p>
      <w:r>
        <w:t>A cet égard, il sied de prendre en considération, outre l'art. 316 du Code civil suisse du 10 décembre 1907 (CC, RS 210), les dispositions de l'ordonnance réglant le placement d'enfants à des fins d'entretien et en vue de l'adoption du 19 octobre 1977 (OPEE, RS 211.222.338; cf. NICCOLÒ RASELLI / CHRISTINA HAUSAMMANN / URS PETER MÖCKLI / DAVID URWYLER, Ausländische Kinder sowie andere Angehörige in Ausländerrecht, Eine umfassende Darstellung der Rechtsstellung von Ausländerrinnen und Ausländern in der Schweiz von A(syl) bis Z(ivilrecht), 2ème éd., PETER UEBERSAX / BEAT RUDIN / THOMAS HUGI YAR / THOMAS GEISER [éd.], Bâle 2009, ch. 16.81, en particulier ch. 16.90ss). L'art. 6 al. 1 OPEE précise qu'un enfant de nationalité étrangère qui a vécu jusqu'alors à l'étranger ne peut être placé en Suisse chez des parents nourriciers qui n'ont pas l'intention de l'adopter que s'il existe un motif important. L'autorité doit déterminer de manière appropriée si les conditions d'accueil sont remplies, surtout en procédant à des visites à domicile et en prenant, s'il le faut, l'avis d'un expert (art. 7 OPEE). En ce qui concerne le placement du mineur chez des parents nourriciers, c'est en principe l'autorité tutélaire du lieu de placement qui est compétente (art. 2 al. 1 ch. a OPEE). Toutefois, les cantons peuvent charger d'autres autorités ou offices d'assumer cette tâche (art. 2 al. 2 OPEE). Les parents nourriciers doivent requérir l'autorisation avant d'accueillir l'enfant (art. 8 al. 1 OPEE). L'autorité transmet à la police cantonale des étrangers l'autorisation d'accueillir un enfant de nationalité étrangère qui a vécu jusqu'alors à l'étranger, accompagnée de son rapport sur la famille nourricière (art. 8a al. 1 OPEE). Aussi, la question de savoir s'il existe un motif important au sens de l'art. 6 al. 1 OPEE ou si les conditions liées à l'accueil des enfants sont remplies relève de la compétence des autorités désignée à l'art. 2 OPEE. Dans le cas présent, il s'agit de l'Office de la Jeunesse du canton de Genève, par sa section Evaluation des lieux de placement, qui a mené son enquête et rendu un rapport détaillé sur lequel ni l'ODM ni le TAF n'ont à se prononcer.</w:t>
      </w:r>
    </w:p>
    <w:p>
      <w:r>
        <w:rPr>
          <w:b/>
        </w:rPr>
        <w:t>E. 6.3</w:t>
      </w:r>
    </w:p>
    <w:p>
      <w:r>
        <w:t>Dans l'examen de l'octroi d'une autorisation de séjour sur la base de l'art. 35 OLE, les autorités de police des étrangers devront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ATF 122 II 1 consid. 3a).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OLE, qu'aucune autre solution n'a pu être trouvée dans le pays d'origine de l'enfant placé. Il convient également de ne pas perdre de vue que l'Etat en provenance duquel est originaire le requérant ne saurait se soustraire aux devoirs qui lui incombent à l'égard de ses propres citoyens, notamment en matière d'assistance et d'éducation.</w:t>
      </w:r>
    </w:p>
    <w:p>
      <w:r>
        <w:rPr>
          <w:b/>
        </w:rPr>
        <w:t>E. 6.4</w:t>
      </w:r>
    </w:p>
    <w:p>
      <w:r>
        <w:t>Dans ce contexte, les autorités de police des étrangers, qui se fondent sur des critères d'application qui leur sont propres, ne sont pas liées par les décisions prises par les autorités de justice civile, moins encore par une "attestation de droit de garde" du 9 octobre 2007, établie dans la Commune de Giteranyi, par laquelle la mère de A._______ a "déclaré sur l'honneur, avoir confié à sa fille [...] la garde de ses petites-filles" (cf. art. 8 al. 2 RSEE; ANDRÉ GRISEL, Traité de droit administratif, vol. I, Neuchâtel 1984, p. 180ss). En effet, l'adoption, a fortiori l'attribution de l'autorité parentale ou du droit de garde, est une institution de droit civil déployant ses effets en premier lieu sur le plan civil et qui n'a pas d'effet contraignant en matière de police des étrangers, en ce sens qu'elle ne conduit pas automatiquement à l'octroi d'une autorisation de séjour ou d'établissement (cf. arrêt du Tribunal administratif fédéral C-419/2006 du 5 décembre 2008 consid. 7.5 et la référence).</w:t>
      </w:r>
    </w:p>
    <w:p>
      <w:r>
        <w:rPr>
          <w:b/>
        </w:rPr>
        <w:t>E. 6.5</w:t>
      </w:r>
    </w:p>
    <w:p>
      <w:r>
        <w:t>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w:t>
      </w:r>
    </w:p>
    <w:p>
      <w:r>
        <w:rPr>
          <w:b/>
        </w:rPr>
        <w:t>E. 7.1</w:t>
      </w:r>
    </w:p>
    <w:p>
      <w:r>
        <w:t>En l'espèce, C._______ avait 14 ans et demi au moment du dépôt de la demande de placement éducatif. Elle est actuellement âgée de 17 ans et 9 mois. Le Tribunal n'ignore pas qu'elle a vécu une enfance difficile, faites de déplacements, de violence et d'épreuves dans un pays en guerre. Il n'en demeure pas moins que selon le rapport social de l'Office de la Jeunesse du 6 juin 2008, elle a été élevée par sa grand-mère et a toujours été scolarisée. Malgré les difficultés auxquelles elle a été confrontée durant sa jeunesse, elle a vécu les années déterminantes de son adolescence dans son pays d'origine. Or, la scolarité correspondant à cette période spécifique contribue de manière décisive à l'intégration de l'enfant dans une communauté socioculturelle déterminée. Le Tribunal fédéral n'a pas manqué de rappeler (dans des contextes différents, mais face à une problématique similaire) que le déplacement du cadre de vie d'un mineur peut constituer un véritable déracinement pour lui et s'accompagner de grandes difficultés d'intégration dans un nouveau pays d'accueil. C'est pourquoi, il se justifie autant que possible de privilégier la venue en Suisse de jeunes enfants, mieux à même de s'adapter à un nouvel environnement que des adolescents ou des enfants proches de l'adolescence (ATF 133 II 6 consid. 3.1.1 et 5.3, 123 II 125 consid. 4b p. 130; voir également arrêt du Tribunal fédéral 2C_507/2007 du 20 novembre 2007, consid. 3.1, arrêt du Tribunal fédéral 2A.718/2006 du 21 mars 2007 consid. 3).</w:t>
      </w:r>
    </w:p>
    <w:p>
      <w:r>
        <w:rPr>
          <w:b/>
        </w:rPr>
        <w:t>E. 7.2</w:t>
      </w:r>
    </w:p>
    <w:p>
      <w:r>
        <w:t>Certes, C._______ a connu un parcours chaotique et elle n'a peut-être pas atteint un degré de maturité en rapport avec son âge. Elle a toutefois toujours pu compter sur le soutien de sa cousine B._______, avec qui elle a depuis son plus jeune âge partagé les vicissitudes de l'existence. Les deux cousines, qui ont souvent été livrée à elles-mêmes durant les phases d'hospitalisation de leur grand-mère (cf. lettre explicative du 23 juillet 2007), ont appris ou dû apprendre à s'organiser, à se prendre en charge et à s'entraider mutuellement dans l'adversité. Si cette situation n'est pas idéale, le Tribunal demeure convaincu que dans la mesure où B._______ ne peut bénéficier d'un placement éducatif en Suisse (supra let. E), une séparation des deux jeunes filles, qui se considèrent comme de véritables soeurs, n'est pas dans l'intérêt supérieur de C._______. La recourante était d'ailleurs arrivée à une conclusion identique, jugeant dans un premier temps qu'il n'était pas envisageable de les éloigner l'une de l'autre (cf. rapport social du 6 juin 2008). En outre, en dépit des traumatismes subis, les deux nièces ne sont plus des enfants: elles ont atteint un âge où elles verront leur autonomie aller grandissante, étant rappelé que B._______ est déjà majeure et que C._______ aura 18 ans dans trois mois. Dans ces circonstances, le besoin d'un encadrement dans la durée n'apparaît pas absolument nécessaire, une solution de soutien temporaire pouvant être privilégiée.</w:t>
      </w:r>
    </w:p>
    <w:p>
      <w:r>
        <w:rPr>
          <w:b/>
        </w:rPr>
        <w:t>E. 7.3</w:t>
      </w:r>
    </w:p>
    <w:p>
      <w:r>
        <w:t>A la lecture du mémoire de recours, il ressort que c'est également des considérations sécuritaires qui motivent la démarche de A._______. Elle redoute en effet qu'au vu de l'instabilité et de la violence qui règne dans son pays d'origine, C._______ puisse à nouveau être victime d'une agression. Ces craintes sont compréhensibles. A l'instar de l'ODM, le Tribunal est néanmoins d'avis que des alternatives de placement dans le pays d'origine sont possibles, et d'autant préférables qu'au vu de l'âge de C._______, ces solutions seront limitées dans le temps. On pense avant tout à un séjour en internat, lequel fournirait non seulement à C._______ un cadre stabilisant, mais lui donnerait aussi la possibilité de poursuivre sa scolarité dans des conditions satisfaisantes. Les écoles ou lycées couplés à un internat sont relativement nombreux au Burundi, bien que tous les élèves n'y aient pas forcément accès, faute de moyens financiers. C._______ ne semble cependant pas entrer dans cette catégorie, elle qui a toujours pu compter sur la générosité de la recourante. En outre, le fait que l'une des deux jeunes filles soit majeure rend possible un transfert d'argent de personne à personne, sans obligatoirement passer par un tiers qui ponctionne les sommes envoyées depuis la Suisse avant de les acheminer à leur destinataire, ce qui était l'un des soucis manifesté par la recourante. Au demeurant, la venue en Suisse pour des raisons médicales ne s'impose pas non plus, C._______, infectée par le VIH, étant au bénéfice depuis plusieurs années d'un traitement antirétroviral au Burundi. Aussi, en dépit du vécu tragique de C._______, le soutien de sa tante la place dans une position plus favorable que nombre d'orphelins sans moyens d'existence ou parrainage économique extérieur. A._______, qui avait mis un point d'honneur à accueillir C._______ dans sa propre famille, n'affirme ni ne démontre qu'un placement en internat, voire en orphelinat, d'une jeune fille de plus de 17 ans n'est pas une option acceptable et réalisable.</w:t>
      </w:r>
    </w:p>
    <w:p>
      <w:r>
        <w:rPr>
          <w:b/>
        </w:rPr>
        <w:t>E. 8</w:t>
      </w:r>
    </w:p>
    <w:p>
      <w:r>
        <w:t>Au vu de l'ensemble des éléments qui précèdent, plus particulièrement du fait que C._______ soit proche de la majorité et qu'elle entretienne une relation privilégiée avec sa cousine, il apparaît qu'une solution sur place au Burundi est non seulement envisageable, mais préférable, respectivement que toutes les possibilités de placement n'ont pas été sérieusement étudiée ou tentées.</w:t>
      </w:r>
    </w:p>
    <w:p>
      <w:r>
        <w:rPr>
          <w:b/>
        </w:rPr>
        <w:t>E. 9</w:t>
      </w:r>
    </w:p>
    <w:p>
      <w:r>
        <w:t>L'autorisation de séjour n'ayant pas été délivrée, l'ODM était légitimée à refuser l'autorisation d'entrée à C._______.</w:t>
      </w:r>
    </w:p>
    <w:p>
      <w:r>
        <w:rPr>
          <w:b/>
        </w:rPr>
        <w:t>E. 10</w:t>
      </w:r>
    </w:p>
    <w:p>
      <w:r>
        <w:t>Par sa décision du 23 mars 2009, l'autorité de première instance n'a donc ni violé le droit fédéral, ni constaté des faits pertinents de manière inexacte ou incomplète. En outre, la décision attaquée n'apparaît pas inopportune (cf. art. 49 PA). En conséquence, le recours est rejeté. Vu l'issue de la cause, les frais de procédure sont mis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