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C-257/2006 vom 10. Dezember 2007</w:t>
      </w:r>
    </w:p>
    <w:p>
      <w:r>
        <w:t>Bundesverwaltungsgericht, 2007-12-10, FR</w:t>
      </w:r>
    </w:p>
    <w:p>
      <w:r>
        <w:rPr>
          <w:b/>
        </w:rPr>
        <w:t xml:space="preserve">Quelle: </w:t>
      </w:r>
      <w:r>
        <w:t>https://mcp.opencaselaw.ch/entscheid/bvger_C-257_2006</w:t>
      </w:r>
    </w:p>
    <w:p>
      <w:r>
        <w:t>FR: TAF C-257/2006 du 10 décembre 2007</w:t>
      </w:r>
    </w:p>
    <w:p>
      <w:r>
        <w:t>IT: TAF C-257/2006 del 10 dicembre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A._______, qui agit également au nom de ses deux enfants et qui est directement touchée par la décision entreprise, a qualité pour recourir (cf. art. 48 al. 1 PA). Le recours, présenté dans la forme et les délais prescrits par la loi, est recevable (cf. art. 50 et art. 52 PA).</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L'ODM est compétent en matière d'exceptions aux mesures de limitation du nombre des étrangers selon l'art. 13 let. b, f et l (cf. art. 52 let. a OLE).</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RDAF I 1997, p. 267ss).</w:t>
      </w:r>
    </w:p>
    <w:p>
      <w:r>
        <w:rPr>
          <w:b/>
        </w:rPr>
        <w:t>E. 3.3</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w:t>
      </w:r>
    </w:p>
    <w:p>
      <w:r>
        <w:rPr>
          <w:b/>
        </w:rPr>
        <w:t>E. 3.4</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précité, consid. 3; cf. également les ATF 2A.45/2007 du 17 avril 2007 consid. 5, 2A.718/2006 du 21 mars 2007 consid. 3, 2A.586/2006 du 6 décembre 2006 consid. 2.1, 2A.59/2006 du 3 mai 2006 consid. 3, et 2A.573/2005 du 6 février 2006 consid. 3.1).</w:t>
      </w:r>
    </w:p>
    <w:p>
      <w:r>
        <w:rPr>
          <w:b/>
        </w:rPr>
        <w:t>E. 4</w:t>
      </w:r>
    </w:p>
    <w:p>
      <w:r>
        <w:t>Dans son pourvoi, la recourante invoque le bénéfice de la circulaire de l'ODM du 21 décembre 2001 sur la pratique de cet office concernant la réglementation du séjour des étrangers dans les cas personnels d'extrême gravité (cf. mémoire de recours, p. 3ss). Sur ce point, le Tribunal ne peut que renvoyer la recourante à sa pratique publiée (ATAF 2007/16 consid. 6.1 à 6.3), tout en relevant que les directives et circulaires de l'administration ne dispensent pas de se prononcer à la lumière des circonstances du cas d'espèce (cf. ATF 131 V 42 consid. 2.3, 128 I 171 consid. 4.3, 121 II 478 consid. 2b; Pierre Moor, Droit administratif, vol. I, 2ème édition, Berne 1994, p. 264ss).</w:t>
      </w:r>
    </w:p>
    <w:p>
      <w:r>
        <w:rPr>
          <w:b/>
        </w:rPr>
        <w:t>E. 5.1</w:t>
      </w:r>
    </w:p>
    <w:p>
      <w:r>
        <w:t>En l'occurrence, A._______ affirme être venue en Suisse pour la première fois le 7 mai 1997 (cf. mémoire de recours, p. 2). Le 8 juillet 2004, elle a sollicité l'octroi d'une exception aux mesures de limitation afin de demeurer dans le canton de Genève, où elle vit désormais depuis plus de dix ans. Quant aux deux filles de la prénommée, qui sont arrivées dans le canton de Genève au mois d'octobre 1999 selon les indications fournies dans la requête du 8 juillet 2004, elles séjournent en Suisse depuis un peu plus de huit ans. Se fondant sur les pièces du dossier, le Tribunal estime que les éléments portés à sa connaissance permettent de constater que depuis leur arrivée en Suisse (1997 et 1999), les intéressées ont résidé en ce pays à l'insu des autorités de police des étrangers en toute illégalité et que depuis le dépôt de leur demande de régularisation, le 8 juillet 2004, elles y demeurent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2A.45/2007 du 17 avril 2007). Dans ces circonstances, la recourante et ses enfants ne sauraient tirer parti de la seule durée de leur séjour en Suisse pour bénéficier d'une exception aux mesures de limitation. Pour rappel, les intéressées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5.2</w:t>
      </w:r>
    </w:p>
    <w:p>
      <w:r>
        <w:t>Cela étant, il convient d'examiner les critères d'évaluation qui, autres que la seule durée du séjour en Suisse, pourraient rendre le retour de la recourante et ses enfants dans leur pays d'origine particulièrement difficile. 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5.3</w:t>
      </w:r>
    </w:p>
    <w:p>
      <w:r>
        <w:t>En ce qui concerne l'intégration socio-professionnelle de A._______, force est de constater que, comparée à celle de la moyenne des étrangers présents en Suisse depuis plus de dix ans, elle ne revêt aucun caractère exceptionnel. En effet, bien que le Tribunal ne remette nullement en cause les efforts d'intégration accomplis par la prénommée pendant son séjour dans le canton de Genève, ni les compétences professionnelles acquises durant ce séjour (cf. mémoire de recours, p. 4), il ne saurait pour autant considérer que celle-ci se soit créée avec la Suisse des attaches à ce point profondes et durables qu'elle ne puisse plus raisonnablement envisager un retour dans son pays d'origine. Certes, les pièces du dossier révèlent que l'intéressée a travaillé durant son séjour en Suisse principalement dans le domaine de l'hôtellerie et dans le secteur de l'économie domestique (cf. notice d'entretien de l'OCP/GE du 20 septembre 2004), de sorte qu'elle a pu consolider son statut professionnel en ce pays (cf. notamment certificat de travail du 16 avril 2007) et, par son travail, assurer son indépendance financière. Force est toutefois de constater qu'au regard de la nature des emplois qu'elle a exercés en Suisse (aide-ménage et femme de chambre « polyvalente »), la recourante n'a pas acquis de connaissances ou de qualifications spécifiques telles qu'il faille considérer qu'elle a fait preuve d'une évolution professionnelle remarquable en Suisse justifiant, à elle seule, l'admission d'un cas de rigueur au sens de l'art. 13 let. f OLE (cf. arrêt du Tribunal fédéral 2A.586/2006 du 6 décembre 2006 consid. 2.2 et les arrêts du Tribunal fédéral non publiés du 12 août 1996 en la cause J. c/ DFJP, du 23 janvier 1998 dans la cause A. c/ DFJP et du 2 février 1999 dans la cause P. SA et B. c/ DFJP).</w:t>
      </w:r>
    </w:p>
    <w:p>
      <w:r>
        <w:rPr>
          <w:b/>
        </w:rPr>
        <w:t>E. 5.4</w:t>
      </w:r>
    </w:p>
    <w:p>
      <w:r>
        <w:t>Sur un autre plan, il convient de constater que A._______, née le 21 février 1959 en Colombie, a vécu en ce pays jusqu'à l'âge de trente-huit ans. Dans ces conditions, le Tribunal ne saurait considérer que son séjour sur le territoire suisse ait été suffisamment long pour la rendre totalement étrangère à sa patrie. Il n'est en effet pas concevable que ce pays, où elle a passé la majeure partie de son existence, lui soit devenu à ce point étranger qu'elle ne serait plus en mesure, après une période de réadaptation, d'y retrouver ses repères, d'autant moins que l'intéressée y a encore plusieurs frères et une soeur (cf. notice d'entretien de l'OCP/GE du 20 septembre 2004). Même si l'on peut admettre, dans une certaine mesure, que la recourante a perdu une partie de ses racines en Colombie à travers son séjour en Suisse, il n'en demeure pas moins qu'elle possède encore des attaches avec sa patrie. Dans ces circonstances, l'intéressée ne remplit elle-même pas les conditions pour bénéficier de l'art. 13 let. f OLE. Il convient toutefois encore d'examiner sa situation en relation avec celle de ses deux filles.</w:t>
      </w:r>
    </w:p>
    <w:p>
      <w:r>
        <w:rPr>
          <w:b/>
        </w:rPr>
        <w:t>E. 5.5</w:t>
      </w:r>
    </w:p>
    <w:p>
      <w:r>
        <w:t>La famille devant être considérée comme un tout, il reste à examiner si l'ensemble des circonstances permet de fonder l'octroi d'une exception aux mesures de limitation à ses trois membres. Il faut ainsi prendre en compte la durée du séjour de la famille en Suisse, les liens qu'elle a noués avec ce pays et les aspects particuliers de son intégration.</w:t>
      </w:r>
    </w:p>
    <w:p>
      <w:r>
        <w:rPr>
          <w:b/>
        </w:rPr>
        <w:t>E. 5.5.1</w:t>
      </w:r>
    </w:p>
    <w:p>
      <w:r>
        <w:t>A ce propos, il y a lieu de constater que A._______ est entrée en Suisse en 1997, que ses deux filles l'ont rejointe en 1999 et que cette famille n'a jamais émargé à l'assistance publique. S'agissant en particulier des enfants de la prénommée, il sied de noter qu'avec la scolarisation, l'intégration au milieu suisse s'accentue et qu'il convient de tenir compte, dans cette perspective,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Wurzburger, op. cit. p. 297/298).</w:t>
      </w:r>
    </w:p>
    <w:p>
      <w:r>
        <w:rPr>
          <w:b/>
        </w:rPr>
        <w:t>E. 5.5.2</w:t>
      </w:r>
    </w:p>
    <w:p>
      <w:r>
        <w:t>En l'espèce, en ce qui concerne B._______, les pièces du dossier montrent que celle-ci elle est venue à Genève en octobre 1999, en compagnie de sa soeur, alors qu'elle était âgée de six ans et demi. Elle est désormais entrée de plein pied dans la période d'adolescence et se révèle être une excellente élève qui s'est parfaitement intégrée à la vie genevoise (cf. livret et bulletins scolaires produits les 25 juillet 2005 et 19 avril 2007).</w:t>
      </w:r>
    </w:p>
    <w:p>
      <w:r>
        <w:rPr>
          <w:b/>
        </w:rPr>
        <w:t>E. 5.5.3</w:t>
      </w:r>
    </w:p>
    <w:p>
      <w:r>
        <w:t>La situation de C._______ est, quant à elle, particulière. Arrivée à Genève à l'âge de quatorze ans, elle totalise désormais un séjour en Suisse de huit ans et, surtout, y a passé son adolescence et sa vie de jeune adulte, soit les années qui apparaissent comme essentielles pour la formation de la personnalité et, partant, pour l'intégration sociale ou culturelle (cf. ATF précité consid. 5b/aa). Le Tribunal relève en particulier qu'elle présente depuis son tout jeune âge un handicap mental. Après sa scolarisation dans une classe spéciale dès le 6 janvier 2000, puis dans le Centre d'intégration socio-professionnelle dès le 23 septembre 2002, elle est intégrée depuis le 23 août 2004 dans l'un des ateliers protégés gérés par la Fondation SGIPA (cf. attestations des 19 juillet 2005 et 17 avril 2007). Le certificat médical produit le 5 septembre 2005 atteste que la patiente souffre d'un « retard mental moyen associé à des traits autistiques », qu'elle est suivie régulièrement au Département de psychiatrie des HUG et qu'elle bénéficie d'un suivi psycho-thérapeutique et socio-éducatif. Ledit certificat précise en outre que « cet encadrement institutionnel permettrait à la patiente une stabilité clinique à long terme et éviterait une décompensation psychiatrique qui l'handicaperait davantage » (cf. certificat des HUG du 26 août 2005). Quant au rapport d'évaluation psychologique établi par ce même département, il souligne que C._______ a besoin d'un encadrement institutionnel, « où elle puisse réaliser des activités simples fréquemment sans tomber dans la stéréotypie car elle pourrait se réfugier dans un monde autistique », tout en relevant que l'intéressée a la capacité de parvenir « à une relative autonomie pour les déplacements et des activités de la vie quotidienne » (cf. rapport des HUG produit le 5 septembre 2005). Le Tribunal fédéral a certes précisé que le seul fait d'obtenir en Suisse des prestations médicales supérieures à celles offertes dans le pays d'origine ne suffit pas à justifier une exception aux mesures de limitation au sens de l'art. 13 let. f OLE. De même, l'étranger qui entre pour la première fois en Suisse en souffrant déjà d'une sérieuse atteinte à la santé ne saurait se fonder uniquement sur ce motif médical pour réclamer une telle exemption (cf. arrêt du Tribunal fédéral 2A.429/1998 du 5 mars 1999, consid. 3 bb), ce qui est précisément le cas en l'espèce puisque C._______ était déjà atteinte dans sa santé psychique lors de son arrivée en Suisse au mois d'octobre 1999, les séquelles ayant eu pour origine une méningite subie à l'âge de trois mois (cf. mémoire de recours). Le Tribunal de céans retiendra toutefois que ce n'est pas l'aspect médical de la situation de C._______ qui est déterminant en l'espèce, mais son encadrement socio-éducatif et psychothérapeutique. Comme cela est relevé dans le certificat médical du 26 août 2005, son intégration sociale dans le cadre de la Fondation SGIPA lui a permis d'atteindre une stabilité clinique à long terme. D'un autre côté, l'ODM a certes signalé que la Colombie semble disposer du meilleur système de santé des pays d'Amérique du Sud (cf. préavis du 25 novembre 2005), mais il n'a pas été en mesure de démontrer que l'encadrement spécifique (sous l'angle socio-éducatif) dont a besoin cette personne puisse être poursuivi dans de bonnes conditions en ce pays. Dans ce sens, un éventuel départ de Suisse placerait C._______ dans une situation très difficile, puisque cela impliquerait qu'elle perdrait l'encadrement institutionnel et médical dont elle bénéfice en ce pays depuis quelques années. En tout état de cause, un départ de Suisse dans ces conditions constituerait sans aucun doute pour cette dernière un déracinement constitutif d'une situation personnelle d'extrême gravité.</w:t>
      </w:r>
    </w:p>
    <w:p>
      <w:r>
        <w:rPr>
          <w:b/>
        </w:rPr>
        <w:t>E. 5.5.4</w:t>
      </w:r>
    </w:p>
    <w:p>
      <w:r>
        <w:t>Dès lors, vu les circonstances prises dans leur globalité, une exemption au sens de l'art. 13 let. f OLE doit, exceptionnellement, être accordée à toutes les recourantes.</w:t>
      </w:r>
    </w:p>
    <w:p>
      <w:r>
        <w:rPr>
          <w:b/>
        </w:rPr>
        <w:t>E. 6</w:t>
      </w:r>
    </w:p>
    <w:p>
      <w:r>
        <w:t>En conséquence, la décision attaquée n'est pas conforme au droit fédéral. Le recours doit en conséquence être admis, la décision attaquée annulée et les recourantes mises au bénéfice d'une exception aux mesures de limitation au sens de l'art. 13 let. f OLE. Bien qu'elle succombe, l'autorité inférieure n'a pas à supporter de frais de procédure (art. 63 al. 2 PA). Obtenant gain de cause, les recourantes n'ont pas à supporter de frais de procédure (art. 63 al. 1 a contrario et al. 3 PA) et ont droit à des dépens (art. 64 al. 1 PA en relation avec l'art. 7 du règlement du 11 décembre 2006 concernant les frais, dépens et indemnités fixés par le Tribunal administratif fédéral [FITAF, RS 173.320.2]). Au vu de l'ensemble des circonstances du cas, de l'importance de l'affaire, du degré de difficulté de cette dernière, de l'ampleur du travail accompli par le mandataire et en tenant également compte du fait que ce dernier n'exerce pas la profession d'avocat, le Tribunal estime, au regard des art. 8 ss FITAF, que le versement d'un montant de Fr. 500.--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