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C-2571/2018 vom 17. November 2021</w:t>
      </w:r>
    </w:p>
    <w:p>
      <w:r>
        <w:t>Bundesverwaltungsgericht, 2021-11-17, FR</w:t>
      </w:r>
    </w:p>
    <w:p>
      <w:r>
        <w:rPr>
          <w:b/>
        </w:rPr>
        <w:t xml:space="preserve">Quelle: </w:t>
      </w:r>
      <w:r>
        <w:t>https://mcp.opencaselaw.ch/entscheid/bvger_C-2571_2018</w:t>
      </w:r>
    </w:p>
    <w:p>
      <w:r>
        <w:t>FR: TAF C-2571/2018 du 17 novembre 2021</w:t>
      </w:r>
    </w:p>
    <w:p>
      <w:r>
        <w:t>IT: TAF C-2571/2018 del 17 novembre 2021</w:t>
      </w:r>
    </w:p>
    <w:p>
      <w:pPr>
        <w:pStyle w:val="Heading2"/>
      </w:pPr>
      <w:r>
        <w:t>Regeste</w:t>
      </w:r>
    </w:p>
    <w:p>
      <w:r>
        <w:t>Rentes</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prises par l'autorité inférieure au sens de l'art. 5 PA. La procédure devant le Tribunal est en principe régie par la PA (art. 37 LTAF, sous réserve des dispositions particulières de la loi fédérale du 6 octobre 2000 sur la partie générale du droit des assurances sociales [LPGA ;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 assuré directement touché par la décision attaquée (art. 48 al. 1 PA et 59 LPGA) et s'étant acquitté de l'avance requise sur les frais de la procédure (art. 63 al. 4 PA), le recours est recevable.</w:t>
      </w:r>
    </w:p>
    <w:p>
      <w:r>
        <w:rPr>
          <w:b/>
        </w:rPr>
        <w:t>E. 2.1</w:t>
      </w:r>
    </w:p>
    <w:p>
      <w:r>
        <w:t>Aux termes de l'art. 49 PA, les parties peuvent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w:t>
      </w:r>
    </w:p>
    <w:p>
      <w:r>
        <w:rPr>
          <w:b/>
        </w:rPr>
        <w:t>E. 3</w:t>
      </w:r>
    </w:p>
    <w:p>
      <w:r>
        <w:t>La présente procédure présente un aspect transnational dans la mesure où le recourant est un ressortissant français, domicilié en France et ayant travaillé en Suisse en 1982, puis de 1986 à 2016 (ci-dessus, let. A).</w:t>
      </w:r>
    </w:p>
    <w:p>
      <w:r>
        <w:rPr>
          <w:b/>
        </w:rPr>
        <w:t>E. 3.1</w:t>
      </w:r>
    </w:p>
    <w:p>
      <w:r>
        <w:t>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3.2</w:t>
      </w:r>
    </w:p>
    <w:p>
      <w:r>
        <w:t>De jurisprudence constante, l'octroi d'une rente étrangère d'invalidité - ce qui n'apparaît pas à l'analyse du dossier être le cas en l'espèce - ne préjuge quoi qu'il en soit pas l'appréciation de l'invalidité selon la loi suisse (arrêt du Tribunal fédéral I 435/02 du 4 février 2003 consid. 2).</w:t>
      </w:r>
    </w:p>
    <w:p>
      <w:r>
        <w:rPr>
          <w:b/>
        </w:rPr>
        <w:t>E. 4</w:t>
      </w:r>
    </w:p>
    <w:p>
      <w:r>
        <w:t>L'art. 29 al. 1 LAI prévoit que le droit à la rente prend naissance au plus tôt à l'échéance d'une période de six mois à compter de la date à laquelle l'assuré a fait valoir son droit aux prestations conformément à l'art. 29 al. 1 LPGA. En l'espèce, le recourant a déposé sa requête de prestations de l'assurance-invalidité le 2 décembre 2016 (ci-dessus, B.a), si bien que le Tribunal peut se limiter à examiner s'il avait droit à une rente à partir du 1er juin 2017 (soit six mois après le dépôt de la demande ; art. 29 LPGA et 29 al. 2 LAI) ou si le droit à une rente est né entre cette date et le 12 avril 2018, date de la décision entreprise marquant la limite dans le temps du pouvoir d'examen de l'autorité de recours (ATF 130 V 445 consid. 1.2 et 1.2.1, 129 V 1 consid. 1.2).</w:t>
      </w:r>
    </w:p>
    <w:p>
      <w:r>
        <w:rPr>
          <w:b/>
        </w:rPr>
        <w:t>E. 5.1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143 V 446 consid. 3.3, 136 V 24 consid. 4.3, 130 V 445 consid. 1.2 et 129 V 1 consid. 1.2). En ce qui concerne les faits déterminants selon la jurisprudence, le Tribunal de céans doit se limiter - en règle générale - à examiner la situation de fait existant jusqu'à la date de la décision attaquée (ATF 140 V 70 consid. 4.2, 130 V 445 consid. 1.2).</w:t>
      </w:r>
    </w:p>
    <w:p>
      <w:r>
        <w:rPr>
          <w:b/>
        </w:rPr>
        <w:t>E. 5.2</w:t>
      </w:r>
    </w:p>
    <w:p>
      <w:r>
        <w:t>Le tribunal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(arrêt du Tribunal fédéral 9C_34/2017 du 20 avril 2017 consid. 5.2 et les références citées).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6</w:t>
      </w:r>
    </w:p>
    <w:p>
      <w:r>
        <w:t>En rapport avec l'instruction de la présente cause, il sied de constater que le recourant est domicilié dans le département du (...), en France voisine, et que l'atteinte à la santé à l'origine de sa requête de prestations d'invalidité est survenue alors qu'il exerçait une activité lucrative en Suisse, pour le compte d'une entreprise sise dans le canton C._______, en tant que frontalier. C'est dès lors à raison que l'intégralité de la procédure d'instruction de la rente d'invalidité sollicitée a été menée par l'autorité compétente du canton C._______, l'OAI-C._______, et que la décision querellée a été notifiée par l'OAIE (cf. art. 40 al. 2 et 3 du règlement du 17 janvier 1961 sur l'assurance-invalidité [RAI ; RS 831.201]).</w:t>
      </w:r>
    </w:p>
    <w:p>
      <w:r>
        <w:rPr>
          <w:b/>
        </w:rPr>
        <w:t>E. 7</w:t>
      </w:r>
    </w:p>
    <w:p>
      <w:r>
        <w:t>L'objet du présent litige porte sur le bien-fondé de la décision rendue par l'OAIE le 12 avril 2018 en s'appuyant sur l'instruction menée par l'OAI-C._______. Dans ce cadre, est litigieuse la question de la durée limitée de la rente entière d'invalidité accordée à A._______ du 1er novembre 2017 au 31 mai 2018, si bien que le Tribunal examinera si le prénommé pouvait prétendre à une rente au-delà du 1er juin 2018, ce qu'il réclame dans ses écritures. Le recourant estime en substance que son état de santé n'était pas stabilisé au jour du prononcé de la décision querellée et qu'il ne s'est de toute manière pas amélioré, ne lui permettant par conséquent pas d'exercer à nouveau une activité lucrative, même adaptée, à compter du 1er juin 2018.</w:t>
      </w:r>
    </w:p>
    <w:p>
      <w:r>
        <w:rPr>
          <w:b/>
        </w:rPr>
        <w:t>E. 8.1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w:t>
      </w:r>
    </w:p>
    <w:p>
      <w:r>
        <w:rPr>
          <w:b/>
        </w:rPr>
        <w:t>E. 8.2</w:t>
      </w:r>
    </w:p>
    <w:p>
      <w:r>
        <w:t>In casu, il ressort de l'extrait du compte individuel du recourant (pce AI 86) que ce dernier a cotisé aux assurances sociales suisses durant une durée - de 31 ans et 6 mois (ci-dessus, let. A) - manifestement supérieure à l'exigence légale minimale de trois années entières de cotisations pour prétendre avoir droit à une rente d'invalidité (cf. art. 36 al. 1 LAI). Cette condition étant en l'espèce remplie, il s'agit dès lors de déterminer si l'assuré est invalide au sens de la LAI.</w:t>
      </w:r>
    </w:p>
    <w:p>
      <w:r>
        <w:rPr>
          <w:b/>
        </w:rPr>
        <w:t>E. 9</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n° 9 ad art. 17). Elle doit par conséquent se fonder sur une modification notable du taux d'invalidité. La date de la modification du droit doit être fixée conformément à l'art. 88a RAI (par analogie : ATF 125 V 417 consid. 2d ; arrêt du Tribunal fédéral I 21/05 du 12 octobre 2005 consid. 3.3 ; voir également Michel Valterio, Loi fédérale sur l'assurance-invalidité [LAI], 2018, n° 32 ad art. 31).</w:t>
      </w:r>
    </w:p>
    <w:p>
      <w:r>
        <w:rPr>
          <w:b/>
        </w:rPr>
        <w:t>E. 9.1</w:t>
      </w:r>
    </w:p>
    <w:p>
      <w:r>
        <w:t>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du règlement du 17 janvier 1961 sur l'assurance-invalidité [RAI ; RS 831.201]).</w:t>
      </w:r>
    </w:p>
    <w:p>
      <w:r>
        <w:rPr>
          <w:b/>
        </w:rPr>
        <w:t>E. 9.2</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10.1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10.2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10.3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10.4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10.5</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10.6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10.6.1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10.6.2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Michel Valterio, op. cit., art. 57 LAI nos 48 et 49).</w:t>
      </w:r>
    </w:p>
    <w:p>
      <w:r>
        <w:rPr>
          <w:b/>
        </w:rPr>
        <w:t>E. 10.6.3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Michel Valterio, op. cit., art. 57 LAI nos 7 et 42 ss, art. 59 LAI n° 2).</w:t>
      </w:r>
    </w:p>
    <w:p>
      <w:r>
        <w:rPr>
          <w:b/>
        </w:rPr>
        <w:t>E. 10.6.4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11</w:t>
      </w:r>
    </w:p>
    <w:p>
      <w:r>
        <w:t>Appelé à se prononcer, le Tribunal retient ce qui suit.</w:t>
      </w:r>
    </w:p>
    <w:p>
      <w:r>
        <w:rPr>
          <w:b/>
        </w:rPr>
        <w:t>E. 11.1</w:t>
      </w:r>
    </w:p>
    <w:p>
      <w:r>
        <w:t>L'instruction de la présente cause a notamment porté au dossier la documentation médicale suivante (datée antérieurement à la décision attaquée) : - le compte-rendu du test d'effort effectué par A._______ le 11 juin 2016, mettant en exergue la nécessité de procéder à une coronarographie (pce AI 36, p. 6) ; - le rapport ainsi que le compte-rendu, daté du 26 juillet 2016, de l'hospitalisation de l'assuré à la Clinique I._______, à (...), entre le 24 et le 26 juin 2016, pour y réaliser une coronarographie et une angioplastie ; le Dr J._______, cardiologue, en charge de l'intervention, a constaté des lésions tritronculaires, une sténose significative de l'artère interventriculaire antérieure proximale, une sténose significative de l'artère interventriculaire antérieure moyenne, une sténose significative chronique de l'artère circonflexe moyenne, une sténose significative de la première marginale, une lésion non significative de l'artère coronaire droite proximale, une sténose significative de l'artère coronaire droite distale et une sténose significative de l'artère interventriculaire postérieure (pce AI 7, p. 1 à 3 et 8) ; - le rapport d'examen portant sur la scintigraphie myocardique réalisée le 26 septembre 2016 par la Clinique K._______ (Dr L._______), à (...) (pce AI 36, p. 17) ; - le compte-rendu, daté du 1er octobre 2016, de l'hospitalisation de l'assuré à la Clinique I._______, à (...), du 25 au 27 août 2016, pour y effectuer, par le Dr J._______, une angioplastie coronaire (pce AI 7, p. 13 s.) ; - les courriers du Dr M._______, cardiologue, au Dr N._______, médecin traitant de A._______, datés des 22 août et 24 octobre 2016 (pces AI 36, p. 12 et 19) ; - le rapport du Dr M._______ daté du 11 janvier 2017, adressé à l'OAI-C._______, dont il ressort que l'assuré se trouve en incapacité de travail dans son activité habituelle de chauffeur routier et ce, à compter du mois de mai 2016, mais qu'il dispose d'une capacité de travail à temps complet dès le mois de mai 2016 dans une activité adaptée, en respectant les limitations répertoriées (pce AI 17) ; - le certificat du Dr O._______, psychiatre à (...) (France), daté du 9 mars 2017, attestant suivre A._______ depuis le 9 février 2017 pour une pathologie psychique sévère nécessitant un suivi régulier et un traitement psychotrope au long cours empêchant toute reprise d'une activité professionnelle (pce AI 32, p. 3) ; - le résultat du scanner du rachis lombaire effectué le 3 avril 2017 auprès du Centre d'imagerie médicale (Dr P._______), à (...) (France), faisant notamment état d'un canal lombaire étroit sur étroitesse canalaire constitutionnelle aggravée par les débords discaux circonférentiels et l'hypertrophie des articulaires postérieurs, le calibre étant particulièrement réduit aux étages L4-L5 et L5-S1 ; aucune saillie ou hernie discale n'a été constatée (pce AI 54, p. 1) ; - les certificats du Dr O._______, psychiatre, datés des 23 mai et 1er août 2017, relevant que l'assuré présente une humeur dépressive avec des idées suicidaires, un état d'anxiété, une anhédonie, un ralentissement psychomoteur et un insomnie quasi-totale, une péjoration de l'avenir, et soulignant la nécessité d'un suivi régulier et d'un traitement psychotrope au long cours (pce AI 88, p. 7 et 12) ; - le rapport médical manuscrit du Dr N._______, daté du 19 juin 2017, posant le diagnostic d'angor (angine de poitrine) de novo d'effort sur atteinte tritronculaire et de canal lombaire étroit avec réduction des foramens intravertébraux de L3 à S1 (pce AI 88, p. 8) ; - le rapport, daté du 10 août 2017, de l'expertise pluridisciplinaire - médecine interne, psychiatrie et psychothérapie, cardiologie et orthopédie - réalisée respectivement par les Drs Q._______, F._______, R._______, H.________ pour le compte de D._______ (pce AI 76) ; - la lettre de liaison datée du 22 août 2017, par laquelle le service de neurochirurgie des Hôpitaux civils de (...) (Drs S._______ et T._______) a indiqué que l'assuré avait été admis pour une radiculosaccographie (RSG) dynamique ainsi que pour y passer une IRM lombaire (pce AI 78, p. 1) ; - les courriers du Dr T._______, neuro-chirurgien à (...), datés des 11 septembre 2017 et 24 janvier 2018, adressés au Dr N._______, médecin traitant de A._______, faisant état d'un canal lombaire étroit au niveau L2-L3, L3-L4 et L4-L5 pouvant nécessiter la réalisation d'une laminectomie, de l'intervention chirurgicale du 23 novembre 2017 au cours de laquelle a été effectuée une décompression postéro-latérale du fourreau dural avec ostéosynthèse facettaire aux niveaux L2-L3, L3-L4, L4-L5, de l'évolution favorable concernant les radiculalgies et des plaintes de l'assuré à propos de lombalgies résiduelles (pces AI 85, p. 4, et 90, p. 2) ; - les rapports de la Dresse U._______, médecin SMR, datés des 28 février 2017, 16 août 2017, 13 février 2018, figurant tous trois dans le document « Case Report BM/RE » de l'OAI-C._______ ; en résumé, la capacité de travail de l'assuré est nulle dans son activité de chauffeur routier dès le mois de juin 2016 ; l'assuré dispose cependant d'une capacité résiduelle de travail dans une activité adaptée (activité légère à mi-lourde sans port de charges supérieures à 12-15 kg, sans postures forcées de la colonne vertébrale, sans positions voûtées ou accroupies, sans sollicitation répétitive du bras gauche, sans mouvements de poussée ou de traction), de 100 % dès le mois de juin 2016, de 80 % dès le mois de mars 2017, de 0 % du 23 novembre 2017 du 23 février 2018, et de 80 % à compter du 24 février 2018 (pce AI 97, p. 9 et 10).</w:t>
      </w:r>
    </w:p>
    <w:p>
      <w:r>
        <w:rPr>
          <w:b/>
        </w:rPr>
        <w:t>E. 11.2</w:t>
      </w:r>
    </w:p>
    <w:p>
      <w:r>
        <w:t>Devant le Tribunal de céans, A._______ a versé en cause les pièces médicales suivantes (datées postérieurement à la décision attaquée et versées en cause dans le cadre de la procédure de recours) : - un bulletin d'hospitalisation daté du 17 mai 2018, attestant de l'admission de A._______ à la Clinique I._______, à (...), le 23 mai 2018 (annexe pce TAF 5) ; - le rapport de l'Unité de Cardiologie Interventionnelle de la Clinique K._______, relatif à la coronarographie subie par l'assuré le 23 mai 2018 (annexe pce TAF 7) ; - le rapport de la Clinique K._______ (Dr L._______), daté du 12 juin 2018, relatif à la scintigraphie myocardique et concluant à un déficit inféro-basal de deux segments un peu plus marqué qu'en septembre 2016, partiellement réversible a priori attribuable à une ischémie résiduelle compte tenu de sa persistance après correction de l'atténuation ainsi qu'à une possible intrication avec une atténuation diaphragmatique du rayonnement (annexe pce TAF 7) ; - les courriers du Dr M._______, datés des 12 et 19 juin 2018, adressés au Dr N._______, médecin traitant de l'assuré, et auxquels sont annexés les résultats de scintigraphie ; le praticien y fait état d'un déficit inféro-basal qui témoigne plus d'une atteinte de la coronaire droite qui est multi-pathologique sur son trajet, précisant au surplus qu'une décision thérapeutique sera prise à l'automne 2018 (annexes pce TAF 7) ; - une liste de prescriptions médicamenteuses signée par le Dr N._______ et datée du 21 juin 2018 (annexe pce TAF 15) ; - le rapport de l'Unité de Cardiologie Interventionnelle de la Clinique K._______ (Dr J._______), relatif à l'angioplastie subie par l'assuré le 11 janvier 2019 (annexe pce TAF 20) ; - le rapport de l'Unité de Cardiologie Interventionnelle de la Clinique K._______ (Dr J._______), relatif à la coronarographie et à l'angioplastie subies par l'assuré le 1er février 2019, ainsi que la liste des médicaments - au nombre de six - prescrits à la suite de cette intervention (annexe pce TAF 20) ; - un bulletin d'hospitalisation daté du 4 février 2019, attestant de l'admission de A._______ à la Clinique I._______, à (...), du 31 janvier au 4 février 2019 (annexe pce TAF 20) ; - le certificat du Dr O._______, psychiatre, daté du 11 décembre 2019, indiquant que l'assuré présentait toujours un état dépressif avec des idées suicidaires, qu'il n'avait plus envie de vivre, qu'il ne voyait pas d'issue à ses problèmes et qu'il souffrait d'un état d'anxiété majeure permanente avec une nosophobie, des préoccupations anxieuses autour des problèmes de santé cardiaque, des douleurs diffuses sur tout le corps, un anhédonie, un ralentissement psychomoteur et une insomnie quasi-totale (annexe pce TAF 27) ; - une « lettre de liaison », datée du 6 décembre 2019, adressée par les Etablissements V._______ (Dr W._______) au Dr M._______, attestant de l'hospitalisation de A._______ en hôpital de jour du 4 novembre au 6 décembre 2019 pour participer à un programme d'éducation thérapeutique comportant plusieurs ateliers thématiques (maladie coronarienne et facteurs de risque, école du pouls, école du souffle, les bienfaits d'une activité physique, alimentation équilibrée) et mettre en place un projet de sortie comprenant un contrôle des facteurs de risque cardiovasculaire, la poursuite d'une activité physique en endurance et du traitement médicamenteux prescrit, un suivi cardiaque régulier (annexe pce TAF 27) ; - le rapport de la Clinique K._______ (Dr X._______), daté du 26 mai 2020, relatif à la scintigraphie myocardique effectuée sur l'assuré et confirmant le diagnostic déjà posé deux ans auparavant d'ischémie réversible résiduelle intérieure et d'hypokinésie inférieure à l'effort (annexe pce TAF 28) ; - un bulletin d'hospitalisation daté du 4 août 2020, attestant de l'admission de A._______ à la Clinique I._______, à (...), les 3 et 4 août 2020 (annexe pce TAF 28) ; - le rapport de l'Unité de Cardiologie Interventionnelle de la Clinique K._______ (Dr J._______), relatif à la coronarographie et à l'angioplastie subies par l'assuré le 3 août 2020 (annexe pce TAF 28).</w:t>
      </w:r>
    </w:p>
    <w:p>
      <w:r>
        <w:rPr>
          <w:b/>
        </w:rPr>
        <w:t>E. 12.1</w:t>
      </w:r>
    </w:p>
    <w:p>
      <w:r>
        <w:t>La décision querellée repose principalement sur l'expertise pluridisciplinaire réalisée par D._______ sur mandat de l'OAI-C._______ du 20 avril 2017 (pce AI 43) et ayant fait l'objet d'un rapport circonstancié en date du 10 août 2017 (pce AI 76). Dite expertise ayant une importance prépondérante sur le sort du litige, il convient d'en examiner la valeur probante, étant précisé d'emblée que, dans ses écritures, le recourant n'a formulé aucune remarque ou objection concrète à son endroit.</w:t>
      </w:r>
    </w:p>
    <w:p>
      <w:r>
        <w:rPr>
          <w:b/>
        </w:rPr>
        <w:t>E. 12.2.1</w:t>
      </w:r>
    </w:p>
    <w:p>
      <w:r>
        <w:t>Chargé du volet cardiologique, le Dr R._______, cardiologue, a posé, comme diagnostics avec incidence sur la capacité de travail, une coronaropathie avec implantation d'un stent en 2016 et des précordialgies atypiques et, comme diagnostics sans répercussion sur la capacité de travail, un profil à risques cardiovasculaires dû notamment à une prédisposition familiale, une dyslipidémie, une hypertension artérielle, de l'obésité et de la sédentarité. S'agissant de l'incidence de ces diagnostics sur la capacité de travail de l'intéressé, l'expert a estimé que la capacité de travail dans l'activité ordinaire de chauffeur poids lourd s'élevait à 80 % dans la mesure où l'assuré était en mesure de conserver sa licence de chauffeur. Elle se trouve être également de 80 % dans une activité adaptée. Le Dr R._______ a en outre précisé que, sur la base du dossier, il ne ressortait qu'une incapacité de travail d'une semaine suite aux interventions du cardiologue (en juin 2016) ; sur la base de ce constat, sous l'angle cardiologique, l'expert a indiqué ne pas s'expliquer l'incapacité totale de travail à long terme qui a été évoquée alors et qui a ensuite conduit au licenciement du patient en janvier 2017 (pce AI 76, p. 36 à 38).</w:t>
      </w:r>
    </w:p>
    <w:p>
      <w:r>
        <w:rPr>
          <w:b/>
        </w:rPr>
        <w:t>E. 12.2.2</w:t>
      </w:r>
    </w:p>
    <w:p>
      <w:r>
        <w:t>Chargé du volet psychiatrique, le Dr F._______, psychiatre et psychothérapeute, a conclu que A._______ ne souffrait pas d'un épisode dépressif sévère sans symptômes psychotiques (F32.2) ainsi que l'avait retenu le Dr O._______, faisant au surplus remarquer qu'aucun médicament antidépresseur ne lui avait été prescrit par ce dernier. S'appuyant notamment sur l'anamnèse et sur les considérations objectives ressortant de la consultation du patient, l'expert n'a retenu aucun diagnostic psychique ayant une incidence sur la capacité de travail de l'assuré, relevant néanmoins que ce dernier souffrait d'un trouble anxieux et dépressif mixte (F41.2) sans influence sur sa capacité de travail, ce trouble étant en rapport direct avec ses problèmes de santé cardiaque affectant son état de santé général. Le Dr F._______ a par ailleurs souligné le contexte social favorable dans lequel vit l'expertisé, notamment les contacts étroits avec ses enfants et petits-enfants, ainsi que sa capacité à aider son épouse, laquelle exerce une activité lucrative, pour la tenue du ménage et l'entretien du jardin (pce AI 76, p. 18 à 22).</w:t>
      </w:r>
    </w:p>
    <w:p>
      <w:r>
        <w:rPr>
          <w:b/>
        </w:rPr>
        <w:t>E. 12.2.3</w:t>
      </w:r>
    </w:p>
    <w:p>
      <w:r>
        <w:t>Quant au volet orthopédique de l'expertise pluridisciplinaire, réalisé par la Dresse H._______, spécialiste en chirurgie orthopédique et en traumatologie de l'appareil locomoteur, il a permis de poser un diagnostic exhaustif avec et sans répercussion sur la capacité de travail de A._______. Ont ainsi été diagnostiquées les affections suivantes : avec répercussion sur la capacité de travail, des douleurs lombaires chroniques avec claudication et limitation de la capacité de charge de la colonne lombaire, une sténose foraminale de LWK3-5 et rétrolisthésis de L4/5, une ostéochondrose modérée et une spondylarthrite de L2-5, des vertèbres de transition lombo-sacrées L5, une discrète scoliose à gauche, un trouble fonctionnel léger à modéré de l'articulation du coude gauche avec déficit clinique de l'extension et de la flexion dans le cadre d'un trouble capsulo-ligamentaire, des signes radiologiques d'ossification des tissus mous huméro-ulnaires, une arthrose modérée de l'articulation du coude gauche, une légère gonarthrose à gauche et une chondrocalcinose à l'articulation du genou droit ; sans répercussion sur la capacité de travail, une cervicalgie, une discrète ostéochondrose, une coxarthrose débutante à gauche, une obésité. Sous l'angle orthopédique, la capacité de travail de l'intéressé est nulle dans l'activité de chauffeur poids lourd (avec activités de chargement et de déchargement impliquant le port et le transport de charges lourdes), tout comme dans l'activité apprise de serrurier ; elle est de 80 % dans une activité adaptée, dès le mois de mars 2017 (pce AI 76, p. 33 [ch. 8.1.2]), à savoir dans une activité légère à moyenne sans soulever ni porter de charges supérieures à 12 ou 15 kg, sans postures forcées de la colonne vertébrale, sans positions courbées ou accroupies, sans utilisation répétitive du bras gauche, sans mouvements de poussée ou de traction (pce AI 76, p. 23 à 30).</w:t>
      </w:r>
    </w:p>
    <w:p>
      <w:r>
        <w:rPr>
          <w:b/>
        </w:rPr>
        <w:t>E. 12.3.1</w:t>
      </w:r>
    </w:p>
    <w:p>
      <w:r>
        <w:t>A l'instar de l'autorité inférieure, le Tribunal est d'avis qu'il n'y a pas de motifs de s'écarter des conclusions des experts, les Drs Q._______ (médecine interne), F._______ (psychiatrie), R._______ (cardiologie), H._______ (orthopédie), lesquels ont examiné A._______ le 28 juin 2017. Aux termes de la synthèse pluridisciplinaire (pce AI 76, p. 31 à 33), les diagnostics posés dans le cadre de leur analyse (pce AI 76, p. 31) ont été intégralement repris et il a été répondu aux questions de l'autorité d'instruction relatives à la capacité de travail. En résumé, la capacité de travail de A._______ dans son activité habituelle de chauffeur routier (poids lourd) est considérée comme étant nulle, principalement en raison des problèmes orthopédiques, dès le mois de mars 2017 ; il en va de même de l'activité de serrurier. Selon les experts, ladite capacité est limitée à 80 % pour des raisons cardiologiques à compter du 24 juin 2016. Dans une activité adaptée, la capacité de travail s'élève à 80 % dès le jour de l'expertise, respectivement dès le mois de mars 2017, en respectant les limitations prescrites (cf. ci-dessus, consid. 12.2.3 ; pce AI 76, p. 33 et 34).</w:t>
      </w:r>
    </w:p>
    <w:p>
      <w:r>
        <w:rPr>
          <w:b/>
        </w:rPr>
        <w:t>E. 12.3.2</w:t>
      </w:r>
    </w:p>
    <w:p>
      <w:r>
        <w:t>Il appert que l'expertise pluridisciplinaire a été réalisée par des spécialistes en psychiatrie, cardiologie et orthopédie, qu'elle comporte en préambule un examen de médecine interne effectué par une spécialiste (pce AI 76, p. 14 à 18). Ces praticiens disposaient de la formation et des connaissances requises pour juger valablement de l'état de santé du recourant. Les différents volets du rapport ont été établis sur la base d'observations approfondies et d'investigations complètes, l'assuré ayant été examiné et entendu par chacun des quatre praticiens le 28 juin, durant toute la journée (pce AI 70). L'expertise satisfait de surcroît aux exigences posées par la jurisprudence en matière de valeur probante des documents médicaux, dans la mesure où elle tient compte de l'intégralité des éléments du dossier mis à la disposition des experts par l'OAIE et a donc été établie en pleine connaissance du dossier médical et économique déterminant (pce AI 76, p. 5 à 13 [énumération et brefs résumés des pièces du dossier]). Ses conclusions reposent sur une anamnèse complète, constituée principalement des avis et rapports médicaux des praticiens français ayant pris en charge l'assuré, des certificats médicaux reconnaissant une incapacité de travail et des résultats des examens paracliniques et analyses réalisés. L'expertise comprend en outre les appréciations détaillées de chacun des spécialistes ainsi que leurs diagnostics argumentés et une appréciation circonstanciée du cas (ci-dessus, consid. 12.2.1 à 12.2.3). Il a été tenu compte des plaintes de l'assuré. Les praticiens ont exposé les raisons pour lesquelles ils s'écartaient des éventuels avis divergents de leurs confrères figurant dans la documentation médicale ; ce fut tout particulièrement le cas dans les volets cardiologique et psychiatrique. Finalement, les experts ont répondu aux questions formulées par l'OAI-C._______ en déterminant notamment la capacité résiduelle de travail de l'assuré et en exposant comment celle-ci a été déterminée.</w:t>
      </w:r>
    </w:p>
    <w:p>
      <w:r>
        <w:rPr>
          <w:b/>
        </w:rPr>
        <w:t>E. 12.3.3</w:t>
      </w:r>
    </w:p>
    <w:p>
      <w:r>
        <w:t>S'agissant plus spécifiquement du volet psychiatrique de l'expertise pluridisciplinaire (pce AI 76, p. 18 à 22 ; cf. également ci-dessus, consid. 12.2.2), rédigé par le Dr F._______, psychiatre et psychothérapeute, il y a lieu d'examiner s'il respecte la jurisprudence spécifique relative à cette spécialité.</w:t>
      </w:r>
    </w:p>
    <w:p>
      <w:r>
        <w:rPr>
          <w:b/>
        </w:rPr>
        <w:t>E. 12.3.3.1</w:t>
      </w:r>
    </w:p>
    <w:p>
      <w:r>
        <w:t>Se fondant sur le dossier médical et une consultation en présence de l'assuré, le 28 juin 2017, le Dr F._______ a exclu toute pathologie psychique ayant une incidence sur la capacité de travail de l'intéressé. Il a cependant diagnostiqué un trouble anxieux et dépressif mixte, sans influence sur la capacité de travail.</w:t>
      </w:r>
    </w:p>
    <w:p>
      <w:r>
        <w:rPr>
          <w:b/>
        </w:rPr>
        <w:t>E. 12.3.3.2</w:t>
      </w:r>
    </w:p>
    <w:p>
      <w:r>
        <w:t>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w:t>
      </w:r>
    </w:p>
    <w:p>
      <w:r>
        <w:rPr>
          <w:b/>
        </w:rPr>
        <w:t>E. 12.3.3.3</w:t>
      </w:r>
    </w:p>
    <w:p>
      <w:r>
        <w:t>En l'occurrence, c'est au terme d'une analyse prenant en compte les indicateurs déterminants ressortant de la jurisprudence du Tribunal fédéral (ATF 141 V 281 consid. 4.1.3) que le Dr F._______ est parvenu à la conclusion que, sous l'angle psychiatrique, il n'existait aucune limitation à la capacité de travail de A._______. A ce propos, il y a tout particulièrement lieu de mettre en exergue les ch. 5.4.3 et 5.4.4 de l'expertise pluridisciplinaire dans lesquels sont abordés, conformément aux exigences jurisprudentielles (ATF 141 V 281), les dommages à la santé mentale de l'assuré (ATF précité, consid. 4.3.1), le contexte social dans lequel il vit (ATF précité, consid. 4.3.3), le diagnostic posé (ATF précité, consid. 4.3.1), les aspects comportementaux et la cohérence du récit de l'intéressé ainsi que ses ressources (ATF précité, consid. 4.3.2 et 4.4). Ainsi, dans ce cadre, le Tribunal constate que l'expert a relevé que A._______ présente un trouble mixte anxieux et dépressif, précision étant faite que le trouble dépressif est héréditaire, qu'il s'inquiète de son état de santé et le rumine - craignant tout particulièrement une crise cardiaque et les risques liés à une prochaine opération au dos (qui se déroulera avec succès quelques semaines plus tard, en novembre 2017) -, qu'il dort mal malgré les médicaments (du Lormétazépam [commercialisée sous le nom de Noctamid {pce AI 76, p. 19 et 20}] contre les insomnies). Le Dr F._______ a précisé être en présence d'une combinaison de symptômes légers d'anxiété et de dépression, pas assez graves toutefois pour justifier un diagnostic de trouble affectif. Sous l'angle du contexte social, l'expert a mis en exergue le caractère favorable de celui-ci, l'illustrant par le fait que son épouse travaille et qu'il l'aide à l'entretien du ménage et du jardin, par les contacts très réguliers avec ses enfants et petits-enfants lui procurant de la joie, par l'important réseau de connaissances grâce auquel il se sent soutenu, ainsi que par l'absence d'impact de sa santé mentale sur ses loisirs et ses activités sociales. Au surplus, l'expert a rappelé que l'assuré recevait un traitement ambulatoire adéquat, sans prescription de médicaments antidépresseurs, et a estimé A._______, du point de vue de la santé mentale, intégrable au marché du travail. Il a été souligné que, pendant l'examen, les informations fournies par l'assuré étaient cohérentes et que ce dernier s'est comporté de manière appropriée à la situation. Enfin, le Dr F._______ a mis en exergue la divergence entre son diagnostic et celui du psychiatre traitant mais a exposé pourquoi, sur le plan anamnestique et en tenant compte des résultats psychopathologiques, un diagnostic de trouble dépressif majeur ne se justifiait aucunement (pce AI 76, p. 18 à 22).</w:t>
      </w:r>
    </w:p>
    <w:p>
      <w:r>
        <w:rPr>
          <w:b/>
        </w:rPr>
        <w:t>E. 12.4</w:t>
      </w:r>
    </w:p>
    <w:p>
      <w:r>
        <w:t>Au vu de ce qui précède, il n'y a pas lieu de remettre en cause l'expertise pluridisciplinaire réalisée par D._______. Il n'existe en effet aucun indice concret - et le recourant n'en soulève aucun - permettant au Tribunal de douter du bien-fondé des conclusions auxquelles elle aboutit, tant sur le plan somatique que psychique. Lesdites conclusions ont de surcroît fait l'objet d'une synthèse multidisciplinaire conformément aux prescriptions jurisprudentielles (ATF 137 I 327 consid. 7.3), précision étant au surplus faite que les avis médicaux divergents ont été abordés et discutés par les experts. Cette conclusion est par ailleurs partagée par la Dresse U._______, neurologue, médecin SMR, qui, dans son rapport du 16 août 2017 consacré à l'expertise pluridisciplinaire de D._______, a notamment considéré cette dernière comme étant complète, cohérente et consistante (pce AI 97, p. 9). Aussi, l'expertise pluridisciplinaire dispose d'une pleine valeur probante.</w:t>
      </w:r>
    </w:p>
    <w:p>
      <w:r>
        <w:rPr>
          <w:b/>
        </w:rPr>
        <w:t>E. 13.1</w:t>
      </w:r>
    </w:p>
    <w:p>
      <w:r>
        <w:t>Dans ses écritures, A._______, se basant sur les nombreux avis et rapports médicaux qu'il a versés en cause au cours de la procédure devant le Tribunal de céans (pour une énumération exhaustive desdites pièces, cf. ci-dessus, consid. 11.2), reproche à l'autorité inférieure de s'être prononcée alors que son état de santé n'était selon lui pas stabilisé.</w:t>
      </w:r>
    </w:p>
    <w:p>
      <w:r>
        <w:rPr>
          <w:b/>
        </w:rPr>
        <w:t>E. 13.2</w:t>
      </w:r>
    </w:p>
    <w:p>
      <w:r>
        <w:t>Le Tribunal ne partage pas l'avis du recourant. En effet, il ressort de la chronologie du dossier qu'aucune pièce médicale portant sur l'état de santé psychique et cardiaque de l'assuré n'a été portée à la connaissance de l'autorité d'instruction entre la date de l'expertise pluridisciplinaire, le 10 août 2017, et celle de la décision de première instance, le 12 avril 2018. S'agissant de la situation sur le plan orthopédique, il sied de préciser que A._______ a été opéré par le Dr T._______ en date du 23 novembre 2017 pour « traiter son canal lombaire étroit » (pce AI 90, p. 2). L'intervention a consisté en « une décompression postéro-latérale du fourreau dural avec ostéosynthèse facettaire aux niveaux L2-L3, L3-L4, L4-L5 » (ibid.). Le Dr T._______, dans un courrier du 24 janvier 2018 adressé au Dr N._______, médecin traitant de l'assuré, a expressément souligné, sur la base des radiographies effectuées le 15 janvier 2018, l'évolution favorable concernant les radiculalgies - qui avaient quasiment disparu - sans omettre de relever les plaintes de l'assuré en rapport avec des lombalgies résiduelles (ibid.). La Dresse U._______, médecin SMR, s'est déterminée, le 13 février 2018, sur les conséquences de cette intervention chirurgicale sur la capacité de travail de l'intéressé. Elle est parvenue à la conclusion que la capacité de travail de A._______ était nulle quelle que soit l'activité depuis le jour de l'opération et ce, durant trois mois, tenant ainsi compte de la durée de rétablissement post-opératoire et attestant ainsi de la stabilité de l'état de santé. C'est par conséquent sur la base d'un état de santé stabilisé que l'OAIE a rendu sa décision, le 12 avril 2018, dans laquelle il a par ailleurs été pleinement tenu compte de l'incapacité de travail de l'intéressé en raison de l'intervention chirurgicale du 23 novembre 2017 et de ses suites.</w:t>
      </w:r>
    </w:p>
    <w:p>
      <w:r>
        <w:rPr>
          <w:b/>
        </w:rPr>
        <w:t>E. 13.3</w:t>
      </w:r>
    </w:p>
    <w:p>
      <w:r>
        <w:t>Quant aux pièces médicales versées postérieurement à la décision entreprise, dans le cadre de la procédure de recours, le Tribunal considère, ainsi que l'a mentionné à juste titre l'OAI-C._______ dans sa prise de position du 16 juillet 2018 annexée à la réponse de l'OAIE au recours (annexe pce TAF 11), qu'elles seraient, dans la mesure où elles révèlent une péjoration de l'état de santé du recourant, à faire valoir dans le cadre d'une nouvelle demande de prestations d'invalidité. C'est le lieu de rappeler que le Tribunal ne peut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(ci-dessus, consid. 5.2). Or, il appert que les pièces médicales qui ont été produites au dossier en procédure de recours ne sont pas susceptibles de modifier l'appréciation par le Tribunal de l'état de santé du recourant, respectivement de sa capacité de travail durant la période faisant l'objet de la présente procédure - soit entre le 1er juin 2017 et le 12 avril 2018 (ci-dessus, consid. 4). Elles portent au contraire exclusivement sur des faits postérieurs pouvant le cas échéant témoigner d'une détérioration de l'état de santé de l'assuré. Faute de permettre de mieux appréhender l'état de santé et la capacité de travail de l'intéressé jusqu'à la décision sujette à recours, il ne saurait en être tenu compte dans le présent arrêt. Partant, l'invocation de ces éléments de fait nouveaux en présente procédure de recours ne lui est d'aucun secours.</w:t>
      </w:r>
    </w:p>
    <w:p>
      <w:r>
        <w:rPr>
          <w:b/>
        </w:rPr>
        <w:t>E. 14</w:t>
      </w:r>
    </w:p>
    <w:p>
      <w:r>
        <w:t>Il reste à analyser le calcul du taux d'invalidité figurant dans le document résumant le cas (« case report » ; pce AI 97) de l'OAI-C._______ et déterminer si le pourcentage de la diminution de la capacité de gain retenue - 31,96 % - est conforme au droit.</w:t>
      </w:r>
    </w:p>
    <w:p>
      <w:r>
        <w:rPr>
          <w:b/>
        </w:rPr>
        <w:t>E. 14.1</w:t>
      </w:r>
    </w:p>
    <w:p>
      <w:r>
        <w:t>Aussi bien lors de l'examen initial du droit à la rente qu'à l'occasion d'une révision de celle-ci, il faut dans le cadre de l'examen du calcul du taux d'invalidité préliminairement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(cf. ATF 137 V 334 consid. 3.2 ; 129 V 150 consid. 2.1 ainsi que les références citées).</w:t>
      </w:r>
    </w:p>
    <w:p>
      <w:r>
        <w:rPr>
          <w:b/>
        </w:rPr>
        <w:t>E. 14.2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rPr>
          <w:b/>
        </w:rPr>
        <w:t>E. 14.3</w:t>
      </w:r>
    </w:p>
    <w:p>
      <w:r>
        <w:t>En l'espèce, jusqu'à la survenance de ses problèmes cardiaques, A._______ exerçait à plein temps l'activité de chauffeur routier pour le compte de l'entreprise B._______, à (...). Il y percevait un salaire mensuel brut de 6'100 francs [ou 79'200 francs annuellement] (pce AI 16, p. 5). Le contrat de travail de durée indéterminée prévoyait le versement d'un 13ème salaire et 46 heures de travail hebdomadaire (pce AI 16, p. 2). Le recourant n'a jamais repris d'activité lucrative après l'entame de son incapacité de travail due à ses problèmes cardiaques, le 24 juin 2016. Les relations contractuelles se sont achevées le 30 avril 2017 (ci-dessus, let. A). A l'analyse du dossier, il convient de constater que, sans la dégradation de son état de santé, diagnostiquée en juin 2016, le recourant, disposant d'un contrat à durée indéterminée et appréciant ce métier qu'il exerçait depuis de nombreuses années et dans lequel il était très investi (pce AI 76, p. 20 [ch. 5.4.1]), aurait très vraisemblablement poursuivi l'exercice d'une activité lucrative. Aucun élément du dossier ne permet de penser le contraire. Au regard de ce qui précède, aussi bien le revenu hypothétique sans invalidité que le revenu d'invalide peuvent être déterminés, si bien que c'est à raison que l'OAIE, respectivement l'OAI-C._______, a in casu appliqué la méthode générale de comparaison des revenus en application de la jurisprudence du Tribunal fédéral précitée (ci-dessus, consid. 14.2).</w:t>
      </w:r>
    </w:p>
    <w:p>
      <w:r>
        <w:rPr>
          <w:b/>
        </w:rPr>
        <w:t>E. 14.4.1</w:t>
      </w:r>
    </w:p>
    <w:p>
      <w:r>
        <w:t>Selon la méthode de comparaison des revenus, le revenu que le recourant aurait pu obtenir s'il n'était pas invalide (revenu sans invalidité [ci-dessous, consid. 14.4.3]) est comparé avec celui qu'il pourrait obtenir en exerçant l'activité qui peut raisonnablement être exigée de lui après les traitements et les mesures de réadaptation, sur un marché du travail équilibré (revenu d'invalide [ci-dessous, consid. 14.4.4.1] ; art. 16 LPGA applicable par le renvoi de l'art. 28a al. 1 LAI ; cf. ATF 129 V 222 consid. 4.3.1). La différence entre ces deux revenus détermine alors le degré d'invalidité (ATF 130 V 343 consid. 3.4.2 ; arrêt du Tribunal fédéral 8C_536/2017 du 5 mars 2018 consid. 5.1).</w:t>
      </w:r>
    </w:p>
    <w:p>
      <w:r>
        <w:rPr>
          <w:b/>
        </w:rPr>
        <w:t>E. 14.4.2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arrêt du Tribunal fédéral 9C_708/2017 du 23 février 2018 consid. 8.1).</w:t>
      </w:r>
    </w:p>
    <w:p>
      <w:r>
        <w:rPr>
          <w:b/>
        </w:rPr>
        <w:t>E. 14.4.3</w:t>
      </w:r>
    </w:p>
    <w:p>
      <w:r>
        <w:t>Le revenu sans invalidité doit être évalué de la manière la plus concrète possible, conformément au principe général rappelé précédemment (ci-dessus, consid. 14.4.2),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Tribunal fédéral 9C_708/2017 précité, ibid.).</w:t>
      </w:r>
    </w:p>
    <w:p>
      <w:r>
        <w:rPr>
          <w:b/>
        </w:rPr>
        <w:t>E. 14.4.4.1</w:t>
      </w:r>
    </w:p>
    <w:p>
      <w:r>
        <w:t>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w:t>
      </w:r>
    </w:p>
    <w:p>
      <w:r>
        <w:rPr>
          <w:b/>
        </w:rPr>
        <w:t>E. 14.4.4.2</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w:t>
      </w:r>
    </w:p>
    <w:p>
      <w:r>
        <w:rPr>
          <w:b/>
        </w:rPr>
        <w:t>E. 14.4.5</w:t>
      </w:r>
    </w:p>
    <w:p>
      <w:r>
        <w:t>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Tribunal fédéral 8C_300/2015 du 10 novembre 2015 consid. 7.1).</w:t>
      </w:r>
    </w:p>
    <w:p>
      <w:r>
        <w:rPr>
          <w:b/>
        </w:rPr>
        <w:t>E. 14.4.6</w:t>
      </w:r>
    </w:p>
    <w:p>
      <w:r>
        <w:t>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Tribunal fédéral 8C_84/2018 du 1er février 2019 consid. 6.2). De plus, l'autorité doit se fonder sur les données les plus récentes disponibles au moment de la décision (ATF 143 V 295 consid. 4 ; arrêt du Tribunal fédéral 9C_699/2015 du 6 juillet 2016 consid. 5.2).</w:t>
      </w:r>
    </w:p>
    <w:p>
      <w:r>
        <w:rPr>
          <w:b/>
        </w:rPr>
        <w:t>E. 14.4.7</w:t>
      </w:r>
    </w:p>
    <w:p>
      <w:r>
        <w:t>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w:t>
      </w:r>
    </w:p>
    <w:p>
      <w:r>
        <w:rPr>
          <w:b/>
        </w:rPr>
        <w:t>E. 14.5.1</w:t>
      </w:r>
    </w:p>
    <w:p>
      <w:r>
        <w:t>En l'occurrence, pour procéder à la comparaison des revenus et évaluer la perte de gain, l'OAIE, dans le cadre de sa décision litigieuse du 12 avril 2018, s'est à juste titre basée sur l'ESS 2014, publiée le 15 avril 2016 (arrêt du Tribunal administratif fédéral C-726/2019 du 13 avril 2021, consid. 14.2), la suivante - l'ESS 2016 - n'ayant été publiée qu'à une date - le 26 octobre 2018 - postérieure à celle de la décision querellée. L'ESS 2014 contient conséquemment les données les plus récentes disponibles pour traiter le cas d'espèce.</w:t>
      </w:r>
    </w:p>
    <w:p>
      <w:r>
        <w:rPr>
          <w:b/>
        </w:rPr>
        <w:t>E. 14.5.2</w:t>
      </w:r>
    </w:p>
    <w:p>
      <w:r>
        <w:t>A l'examen de ladite évaluation, le Tribunal relève que l'autorité a correctement déterminé le salaire sans invalidité du recourant, lequel travaillait en qualité de chauffeur routier, en prenant en considération le salaire tel qu'il ressort du dossier (ci-dessus, consid. 14.3), à savoir celui qui lui a été versé en 2016, en l'indexant afin de tenir compte de la hausse des prix intervenue entretemps. Le salaire annuel sans invalidité retenu s'élève ainsi à 79'992 francs (pour un détail du calcul, cf. pce AI 98, p. 1 [« Valideneinkommen auf Basis des effektiven Einkommens »]).</w:t>
      </w:r>
    </w:p>
    <w:p>
      <w:r>
        <w:rPr>
          <w:b/>
        </w:rPr>
        <w:t>E. 14.5.3</w:t>
      </w:r>
    </w:p>
    <w:p>
      <w:r>
        <w:t>S'agissant du salaire d'invalide, il convient de revenir dans un premier temps sur le calcul auquel l'autorité a procédé (ci-dessous, consid. 14.5.3.1) avant d'aborder la question de l'absence d'abattement (ci-dessous, consid. 14.5.3.2).</w:t>
      </w:r>
    </w:p>
    <w:p>
      <w:r>
        <w:rPr>
          <w:b/>
        </w:rPr>
        <w:t>E. 14.5.3.1</w:t>
      </w:r>
    </w:p>
    <w:p>
      <w:r>
        <w:t>Le Tribunal rappelle qu'en règle générale, l'évaluation du revenu théorique avec invalidité s'effectue - comme c'est en l'espèce le cas (pce AI 98, p. 2) - sur la base du tableau TA 1 (« TA1 skill level ») relatif au secteur privé (ATF 129 V 472 consid. 4.2.1). L'OAIE s'est référé aux limitations fonctionnelles inventoriées par la Dresse U._______, médecin SMR, dans ses rapports des 28 février 2017, 16 août 2017 et 13 février 2018 (pce AI 97, p. 9 et 10). Pour quantifier le salaire de base des activités de substitution, l'OAIE a retenu à juste titre le salaire de base d'un homme actif dans le secteur privé, au niveau de compétence 1, soit CHF 5'312.- (ESS 2014). Dans son calcul, détaillé au dossier (pce AI 98, p. 1 [« Invalideneinkommen auf Basis der LSE »]), l'autorité a au surplus tenu compte de l'horaire usuel de la branche en 2014, soit 41.7 heures hebdomadaire, de l'inflation et du taux d'activité médicalement exigible, de 80 %. Il s'ensuit que le salaire annuel d'invalide (avec limitation de la capacité de travail et sans abattement) s'élève à 54'430.29 francs. Sur cette base, l'OAIE, respectivement l'OAI-C._______, a calculé le taux d'invalidé en appliquant la formule mathématique rappelée précédemment (ci-dessus, consid. 14.4.7), aboutissant à un taux d'invalidité de 31.96 % (le détail du calcul est le suivant : [(CHF 79'992.- - CHF 54'430.29) x 100] / CHF 79'992.- = 31.96 %).</w:t>
      </w:r>
    </w:p>
    <w:p>
      <w:r>
        <w:rPr>
          <w:b/>
        </w:rPr>
        <w:t>E. 14.5.3.2</w:t>
      </w:r>
    </w:p>
    <w:p>
      <w:r>
        <w:t>Au surplus, il convient de souligner que, aussi bien dans son mémoire de recours que dans ses écritures subséquentes, A._______ ne remet pas en cause l'absence d'abattement sur le salaire statistique retenu à titre de revenu d'invalide et n'oppose aucun motif qui justifierait de s'écarter sur ce point de la décision attaquée. Au demeurant, il n'apparait pas arbitraire d'avoir renoncé à un abattement dans le cas d'espèce. En effet, on ne voit pas en quoi les limitations fonctionnelles que présente l'assuré (activité légère à moyenne sans soulever ni porter de charges supérieures à 12 ou 15 kg, sans postures forcées de la colonne vertébrale, sans positions courbées ou accroupies, sans utilisation répétitive du bras gauche, sans mouvements de poussée ou de traction) entraîneraient, dans les activités encore exigibles envers le recourant, une diminution des possibilités de ce dernier de réaliser un gain se situant dans la moyenne. La question décisive - pour déterminer l'opportunité de tenir compte d'un abattement dans le calcul du revenu d'invalide - est en effet d'évaluer si les limitations fonctionnelles constituent un facteur qui obligerait l'assuré à mettre en valeur sa capacité de travail résiduelle sur le marché du travail à des conditions économiques plus défavorables que la moyenne, entraînant un désavantage salarial (cf. arrêt du Tribunal fédéral 8C_860/2018 du 6 septembre 2019 consid. 6.3.3). Rien ne permet en l'espèce de l'affirmer. Dans un souci d'exhaustivité, le Tribunal tient en outre à souligner que la valeur statistique retenue par l'autorité inférieure - le niveau de compétence 1 de l'ESS 2014 - s'applique à tous les assurés qui ne peuvent plus accomplir leur ancienne activité parce qu'elle est physiquement trop astreignante pour leur état de santé, mais qui conservent néanmoins une capacité de travail importante dans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du Tribunal fédéral 8C_175/2020 du 22 septembre 2020 consid. 4.2). On rappellera enfin que la diminution de rendement, ici de 20 %, déjà prise en considération pour déterminer la capacité de travail, ne constitue pas à elle seule un motif d'abattement (arrêt du Tribunal fédéral 9C_554/2020 du 14 avril 2021 consid. 6.1 in fine et l'arrêt cité). Au final, l'on ne saurait faire grief à l'autorité inférieure, qui dispose à ce propos d'un large pouvoir d'appréciation (ATF 126 V 75 consid. 6), de n'avoir retenu aucun abattement du salaire d'invalide.</w:t>
      </w:r>
    </w:p>
    <w:p>
      <w:r>
        <w:rPr>
          <w:b/>
        </w:rPr>
        <w:t>E. 15</w:t>
      </w:r>
    </w:p>
    <w:p>
      <w:r>
        <w:t>Enfin, dans un souci de complétude, le Tribunal tient à préciser que l'âge de l'assuré, né le 11 septembre 1959, n'est pas susceptible de modifier la conclusion à laquelle l'autorité inférieure est parvenue.</w:t>
      </w:r>
    </w:p>
    <w:p>
      <w:r>
        <w:rPr>
          <w:b/>
        </w:rPr>
        <w:t>E. 15.1</w:t>
      </w:r>
    </w:p>
    <w:p>
      <w:r>
        <w:t>L'âge avancé, bien qu'il constitue en soi un facteur étranger à l'invalidité, est un élément parmi d'autres circonstances personnelles et professionnelles pouvant conduire à nier qu'une personne puisse encore de manière réaliste exploiter sa capacité résiduelle de travail. L'influence de l'âge sur la possibilité de mettre à profit la capacité résiduelle de travail sur le marché équilibré du travail ne peut cependant pas être évaluée selon une règle générale, mais dépend de l'ensemble des circonstances qui sont déterminantes sous l'angle des exigences relatives aux activités envisagées (par exemple : la nature et les conséquences de l'atteinte à la santé, les éventuels moyens à mettre en oeuvre pour changer de travail et se familiariser avec celui-ci, y compris la structure de la personnalité, la formation ou le parcours professionnel, l'expérience dans l'ensemble du secteur concerné,...). Le fait que la personne concernée ait atteint un âge avancé n'empêche pas que l'on examine s'il subsiste une possibilité pour elle d'exploiter sa capacité de travail sur le marché du travail. La question est alors de savoir si ses chances d'être engagée sur un marché du travail considéré comme équilibré sont intactes ou non (ATF 138 V 457 consid. 3.1 ; M. Valterio, op. cit., art. 28a LAI no 66). Le moment déterminant pour évaluer la mise en valeur de la capacité (résiduelle) de travail d'une personne proche de la retraite sur le marché de l'emploi correspond non pas à la date du prononcé de la décision de l'office AI, mais au moment où il a été constaté que l'exercice (partiel) d'une activité lucrative était médicalement exigible (ATF 138 V 457 consid. 3.3 et 3.4).</w:t>
      </w:r>
    </w:p>
    <w:p>
      <w:r>
        <w:rPr>
          <w:b/>
        </w:rPr>
        <w:t>E. 15.2</w:t>
      </w:r>
    </w:p>
    <w:p>
      <w:r>
        <w:t>En l'occurrence, la capacité résiduelle de travail du recourant a été établie en dernier lieu par l'expertise pluridisciplinaire effectuée entre juin 2017 (expertise stricto sensu) et août 2017 (remise du rapport d'expertise) par D._______, à (...), suivie par les prises de position de la Dresse U._______, médecin SMR, des 16 août 2017 et 13 février 2018. Le recourant, né le (...) 1959, se trouvait alors dans sa 58ème, respectivement 59ème année, et n'avait ainsi pas encore atteint l'âge - de 60 ans - à partir duquel le Tribunal fédéral admet qu'il peut être difficile de se réinsérer sur le marché du travail (ATF 143 V 431 consid. 4.5.2 ; arrêt du Tribunal fédéral 9C_195/2019 du 11 juin 2019 consid. 5.3.2, 9C_505/2016 du 6 juillet 2017 consid. 4.1).</w:t>
      </w:r>
    </w:p>
    <w:p>
      <w:r>
        <w:rPr>
          <w:b/>
        </w:rPr>
        <w:t>E. 15.3</w:t>
      </w:r>
    </w:p>
    <w:p>
      <w:r>
        <w:t>En outre, l'invalidité est une notion économique (ATF 110 V 273 consid. 4a) s'analysant en fonction d'un marché équilibré du travail, lequel constitue une notion théorique et abstraite impliquant notamment un équilibre entre l'offre et la demande de main d'oeuvre ainsi qu'un marché du travail structuré de telle sorte qu'il offre un éventail d'emplois diversifiés tant au regard des exigences professionnelles et intellectuelles qu'au niveau des sollicitations physiques (cf. notamment arrêt du Tribunal fédéral 9C_326/2018 du 5 octobre 2018 consid. 6.2 et les références citées). Il n'est dès lors pas irréaliste d'admettre qu'un tel marché équilibré offre des opportunités d'emploi à une personne se trouvant dans sa 58ème, respectivement 59ème année, disposant d'une capacité de travail à hauteur de 80 % dans une activité simple reconnue comme adaptée et qui, de surcroît, dispose d'une longue expérience professionnelle.</w:t>
      </w:r>
    </w:p>
    <w:p>
      <w:r>
        <w:rPr>
          <w:b/>
        </w:rPr>
        <w:t>E. 16</w:t>
      </w:r>
    </w:p>
    <w:p>
      <w:r>
        <w:t>Partant, le recours du 2 mai 2018 (date du timbre postal) est rejeté et la décision querellée, datée du 12 avril 2018, est confirmée.</w:t>
      </w:r>
    </w:p>
    <w:p>
      <w:r>
        <w:rPr>
          <w:b/>
        </w:rPr>
        <w:t>E. 17.1</w:t>
      </w:r>
    </w:p>
    <w:p>
      <w:r>
        <w:t>Vu l'issue de la procédure, les frais de celle-ci, fixés à 800 francs, sont mis à la charge du recourant (art. 63 al. 1 PA). Ils sont compensés par l'avance de frais du même montant dont il s'était acquitté le 30 mai 2018 (pce TAF 4).</w:t>
      </w:r>
    </w:p>
    <w:p>
      <w:r>
        <w:rPr>
          <w:b/>
        </w:rPr>
        <w:t>E. 17.2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