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C-256/2006 vom 18. Dezember 2007</w:t>
      </w:r>
    </w:p>
    <w:p>
      <w:r>
        <w:t>Bundesverwaltungsgericht, 2007-12-18, FR</w:t>
      </w:r>
    </w:p>
    <w:p>
      <w:r>
        <w:rPr>
          <w:b/>
        </w:rPr>
        <w:t xml:space="preserve">Quelle: </w:t>
      </w:r>
      <w:r>
        <w:t>https://mcp.opencaselaw.ch/entscheid/bvger_C-256_2006</w:t>
      </w:r>
    </w:p>
    <w:p>
      <w:r>
        <w:t>FR: TAF C-256/2006 du 18 décembre 2007</w:t>
      </w:r>
    </w:p>
    <w:p>
      <w:r>
        <w:t>IT: TAF C-256/2006 del 18 dicembre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C._______, qui est directement touché par la décision entreprise, et A._______, en tant qu'autre participante à la procédure, ont qualité pour recourir (cf. art. 20 al. 1 et 2 LSEE et art. 48 PA). Présenté dans la forme et les délais prescrits par la loi, leur recours est recevable (cf. art. 50 et art. 52 PA).</w:t>
      </w:r>
    </w:p>
    <w:p>
      <w:r>
        <w:rPr>
          <w:b/>
        </w:rPr>
        <w:t>E. 1.4</w:t>
      </w:r>
    </w:p>
    <w:p>
      <w:r>
        <w:t>Les recourants peuvent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 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(cf. art. 13 let. f OLE).</w:t>
      </w:r>
    </w:p>
    <w:p>
      <w:r>
        <w:rPr>
          <w:b/>
        </w:rPr>
        <w:t>E. 3</w:t>
      </w:r>
    </w:p>
    <w:p>
      <w:r>
        <w:t>A ce propos, il sied de relever que ni l'ODM, ni a fortiori le TAF, ne sont liés par l'appréciation émise par les autorités cantonales de police des étrangers en matière d'exemption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en relation avec l'art. 61 PA).</w:t>
      </w:r>
    </w:p>
    <w:p>
      <w:r>
        <w:rPr>
          <w:b/>
        </w:rPr>
        <w:t>E. 4.1</w:t>
      </w:r>
    </w:p>
    <w:p>
      <w:r>
        <w:t>Il s'impose de souligner en préambule que le Tribunal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 JAAC 69.6; André Grisel, Traité de droit administratif, Neuchâtel, 1984, tome II, p.933; Fritz Gygi, Verwaltungsrecht, Berne, 1986, p.123 et ss.). En conséquence, l'objet de la procédure de recours est limité au seul examen du bien fondé de la décision de l'ODM du 7 juin 2005 en tant qu'elle a refusé de mettre C._______ au bénéfice d'une exception aux mesures de limitation au sens de l'art. 13 let. f OLE et les conclusions du recours tendant à l'octroi au prénommé d'une autorisation de séjour en application de l'art. 36 OLE sont irrecevables, dès lors que cette question est extrinsèque à l'objet du présent litige.</w:t>
      </w:r>
    </w:p>
    <w:p>
      <w:r>
        <w:rPr>
          <w:b/>
        </w:rPr>
        <w:t>E. 4.2</w:t>
      </w:r>
    </w:p>
    <w:p>
      <w:r>
        <w:t>La demande d'autorisation de séjour que A._______ a déposée en faveur de son fils C._______ ne précisait pas si celui-ci entendait exercer une activité lucrative dans ce pays. Or, il est de jurisprudence constante (cf. arrêt du Tribunal fédéral 2A.471/2001 du 29 janvier 2002, ainsi que les arrêts non publiés 2A.334/1997 du 27 novembre 1997 en la cause S.G., 2A.363/1996 du 22 avril 1997 en la cause S.A. et 2A.68/1995 du 5 avril 1995 en la cause E.C.), que seuls peuvent prétendre à l'octroi d'une exception aux mesures de limitation au sens de l'art. 13 let. f OLE les étrangers qui exercent une activité lucrative ou ont l'intention d'en exercer une. Dans leurs déterminations du 19 septembre 2007, les recourants ont mentionné que C._______ entendait entreprendre des études de journalisme, si bien que l'on peut se demander si le recours ne devrait pas être rejeté au motif déjà que l'intéressé n'a pas l'intention d'exercer une activité lucrative à brève échéance. Cette question peut toutefois demeurée indécise, dès lors que le recours doit de toute manière être rejeté pour les motifs exposés ci-après.</w:t>
      </w:r>
    </w:p>
    <w:p>
      <w:r>
        <w:rPr>
          <w:b/>
        </w:rPr>
        <w:t>E. 5</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(cf. ATF 130 II 39 consid. 3 p. 41s., ATF 128 II 200 consid. 4 p. 207s., ATF 124 II 110 consid. 2 p. 111s., ATF 123 II 125 consid. 2 p. 126s., et la jurisprudence citée; Alain Wurzburger, La jurisprudence récente du Tribunal fédéral en matière de police des étrangers, Revue de droit administratif et fiscal [RDAF] I 1997 p. 267ss).</w:t>
      </w:r>
    </w:p>
    <w:p>
      <w:r>
        <w:rPr>
          <w:b/>
        </w:rPr>
        <w:t>E. 6</w:t>
      </w:r>
    </w:p>
    <w:p>
      <w:r>
        <w:t>En l'espèce, il est constant que C._______, âgé désormais de 20 ans, a vécu en RDC depuis sa naissance, qu'il y a effectué toute sa scolarité jusqu'à ses examens de maturité et qu'il y a ainsi passé toutes les années les plus importantes pour son développement personnel. Il est donc indéniable qu'il a ses principales attaches sociales et culturelles en RDC. Sur le plan familial, il apparaît que, depuis le départ de sa mère pour la Suisse, C._______ a été pris en charge par ses grands-parents maternels, auprès desquels il vit toujours, si l'on se réfère à ses déterminations du 19 septembre 2007. Il convient de noter ici qu'en venant s'installer en Suisse en 1999, A._______ a librement choisi de se séparer de son fils, alors âgé de 12 ans, pour en confier la charge et l'éducation à ses parents. C._______ a dès lors accompli de manière indépendante son développement scolaire et personnel en RDC, pays dans lequel il est désormais entré de plein pied dans la vie d'adulte. Force est de constater en outre qu'hormis la présence de sa mère, le prénommé ne dispose d'aucune attache avec la Suisse, pays dans lequel il n'a jamais séjourné, alors qu'il a toutes ses attaches socio-culturelles dans son pays d'origine. Ces considérations laissent présager d'importantes difficultés d'intégration au cas où il viendrait à déplacer son centre de vie en Suisse, alors qu'il est déjà majeur. Il sied d'ajouter au surplus que le Tribunal fédéral considère que l'on peut exiger de jeunes adultes, ayant leurs racines et réseaux sociaux dans leur pays d'origine, qu'ils continuent d'y vivre, ce d'autant plus qu'à leur âge ils ont moins besoin d'assistance, tout en relevant qu'il n'était pas souhaitable, du point de vue de la politique d'intégration (cf. à ce sujet ATF 133 II 6 consid. 5.4, ainsi que la nouvelle loi sur les étrangers qui entrera en vigueur le 1er janvier 2008 [RO 2007 5437]), que des enfants ayant vécu leur enfance et leur adolescence à l'étranger, viennent s'établir en Suisse juste avant d'avoir atteint l'âge limite de 18 ans (cf. arrêt du Tribunal fédéral 2A.280/2001 du 21 septembre 2001). Au regard de ce qui précède, on ne saurait considérer que la situation personnelle de C._______, comparable à celle de la grande majorité de ses compatriotes qui ont vécu leur enfance et leur adolescence dans leur pays, soit constitutive d'un cas personnel d'extrême gravité au sens de l'art. 13 let. f OLE. Il convient de souligner par surabondance que, même traité sous l'angle de l'art. 36 OLE, le recours de C._______ devrait également être rejeté, dès lors que les critères d'appréciation d'octroi d'une autorisation de séjour au sens de cette disposition pour des raisons humanitaires sont identiques à ceux développés par la pratique et la jurisprudence concernant les cas personnels d'extrême gravité au sens de l'art. 13 let. f OLE. Dans la systématique de l'OLE, l'art. 13 let. f et l'art. 36 OLE ont en effet tous deux pour but de régler les cas de rigueur qui surviendraient suite à l'application du système des nombres maximums (cf. à cet égard Jurisprudence des autorités administratives de la Confédération / JAAC 67.63 consid. 12.)</w:t>
      </w:r>
    </w:p>
    <w:p>
      <w:r>
        <w:rPr>
          <w:b/>
        </w:rPr>
        <w:t>E. 7</w:t>
      </w:r>
    </w:p>
    <w:p>
      <w:r>
        <w:t>S'agissant des arguments des recourants liés à la situation personnelle et médicale de A._______, il convient de souligner que l'examen d'un cas personnel d'extrême gravité au sens de l'art. 13 let. f OLE doit, pour être pris en considération, être réalisé dans la personne de l'intéressé et non dans celle d'un tiers (arrêt du Tribunal fédéral 2A.76/2007 du 12 juin 2007 consid. 5.1 et jurisprudence citée). Certes, dans des cas tout à fait exceptionnels, le Tribunal fédéral a admis qu'une dérogation à cette règle pourrait être envisagée à partir de critères tirés de l'art. 8 de la Convention du 4 novembre 1950 de sauvegarde des droits de l'homme et des libertés fondamentales (CEDH, RS 0.101). Cette disposition ne saurait toutefois être directement invoquée dans la procédure relative à l'assujettissement aux mesures de limitation, puisque la décision qui y est prise ne porte pas sur le droit de séjourner en Suisse; en revanche, les critères découlant de l' art. 8 CEDH peuvent être pris en considération pour examiner si l'on est en présence d'un cas personnel d'extrême gravité au sens de l'art. 13 let. f OLE, dans la mesure où des motifs d'ordre familial seraient liés à cette situation (arrêts du Tribunal fédéral 2A.627/2006 du 28 novembre 2006 consid. 4.2.1, 2A.474/2001 du 15 février 2002 consid. 4.2). L'un des critères susceptibles d'être pris en compte dans cette perspective pourrait être l'état de dépendance où un membre de la famille du requérant se trouverait à l'égard de ce dernier. Aussi, le Tribunal fédéral a-t-il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fédéral 2A.136/1998 du 12 août 1998 consid. 3d). En l'occurrence, malgré la situation personnelle difficile que connaît A._______ depuis la découverte de sa séropositivité au printemps 2000, il n'a pas été allégué, ni à fortiori démontré, que son état de santé nécessiterait, de manière irremplaçable, l'assistance permanente de proches membres de sa famille dans sa vie quotidienne (ATF 120 Ib 257 consid. 1/d-e p. 260ss, 115 Ib 1 consid. 2b-c p. 4ss; arrêt du Tribunal fédéral 2A.229/2001 du 26 juillet 2001 consid. 1a/bb), le dernier certificat médical produit le 23 novembre 2007 indiquant d'ailleurs que la prénommée est apte à exercer une activité lucrative à plein temps. Aussi, bien que la reprise de relations familiales avec son fils constituerait pour la recourante un soutien bienvenu dans la situation personnelle difficile dans laquelle elle se trouve depuis la découverte de sa séropositivité, on ne saurait considérer pour autant que cet état de fait soit en lui-même suffisant pour justifier l'octroi d'une exception aux mesures de limitation à C._______, au regard de la jurisprudence précitée. Quant à l'argumentation des recourants fondée sur la protection de leur vie familiale, il apparaît que A._______ garde la possibilité de maintenir des contacts avec son fils dans le cadre de brefs séjours en RDC, les certificats médicaux versés au dossier n'excluant pas que le traitement auquel elle s'astreint en Suisse, lequel requiert une dizaine de consultations par année, soit poursuivi durant une brève période à l'étranger.</w:t>
      </w:r>
    </w:p>
    <w:p>
      <w:r>
        <w:rPr>
          <w:b/>
        </w:rPr>
        <w:t>E. 8</w:t>
      </w:r>
    </w:p>
    <w:p>
      <w:r>
        <w:t>En conséquence, l'examen de l'ensemble des éléments de la présente cause amène le Tribunal à la conclusion que C._______ ne se trouve pas dans une situation d'extrême gravité au sens de l'art. 13 let. f OLE et que c'est à bon droit que l'autorité intimée a considéré qu'il ne satisfaisait pas aux exigences de cette disposition. Il ressort de ce qui précède que, par sa décision du 7 juin 2005, l'ODM n'a ni violé le droit fédéral, ni constaté des faits pertinents de manière inexacte ou incomplète; en outre, cette décision n'est pas inopportune (art. 49 PA). En conséquence, le recours est rejeté. Vu l'issue de la cause, il y aurait lieu de mettre les frais de procédure à la charge des recourants, conformément à l'art. 63 al. 1 PA en relation avec les art. 1 à 3 du règlement du 11 décembre 2006 concernant les frais, dépens et indemnités fixés par le Tribunal administratif fédéral (FITAF, RS 173.320.2). Compte tenu de leur situation financière, il sera toutefois renoncé à la perception de ces frais, conformément à l'art. 65 al. 1 PA. dispositif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