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C-2569/2022 vom 9. Mai 2022</w:t>
      </w:r>
    </w:p>
    <w:p>
      <w:r>
        <w:t>Bundesverwaltungsgericht, 2022-05-09, IT</w:t>
      </w:r>
    </w:p>
    <w:p>
      <w:r>
        <w:rPr>
          <w:b/>
        </w:rPr>
        <w:t xml:space="preserve">Quelle: </w:t>
      </w:r>
      <w:r>
        <w:t>https://mcp.opencaselaw.ch/entscheid/bvger_C-2569_2022_d20220509</w:t>
      </w:r>
    </w:p>
    <w:p>
      <w:r>
        <w:t>FR: TAF C-2569/2022 du 9 mai 2022</w:t>
      </w:r>
    </w:p>
    <w:p>
      <w:r>
        <w:t>IT: TAF C-2569/2022 del 9 maggio 2022</w:t>
      </w:r>
    </w:p>
    <w:p>
      <w:pPr>
        <w:pStyle w:val="Heading2"/>
      </w:pPr>
      <w:r>
        <w:t>Regeste</w:t>
      </w:r>
    </w:p>
    <w:p>
      <w:r>
        <w:t>Revisione della rendita | Assicurazione per l'invalidità; seconda domanda di rendita (decisione del 9 maggio 2022)</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art. 48 cpv. 1 PA), il ricorso è stato interposto tempestiva- mente (art. 60 LPGA e art. 50 cpv. 1 PA) e rispetta i requisiti previsti dalla legge (art. 52 cpv. 1 PA). Esso è pertanto ammissibile. 2. Il ricorrente è cittadino di uno Stato membro della Comunità europea, è domiciliato in Italia e sussiste un nesso transfrontaliero, il medesimo es- sendo stato assicurato ed avendo lavorato in Svizzera tra il 1988 ed il 1990, tra il 2000 ed il 2002 e tra il 2008 ed il 2012 (doc. UAIE 25;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w:t>
      </w:r>
    </w:p>
    <w:p>
      <w:r>
        <w:t>C-2569/2022 Pagina 8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2</w:t>
      </w:r>
    </w:p>
    <w:p>
      <w:r>
        <w:t>Il ricorrente è cittadino di uno Stato membro della Comunità europea, è domiciliato in Italia e sussiste un nesso transfrontaliero, il medesimo essendo stato assicurato ed avendo lavorato in Svizzera tra il 1988 ed il 1990, tra il 2000 ed il 2002 e tra il 2008 ed il 2012 (doc. UAIE 25; DTF 145 V 231 consid. 7.1,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Se- condo le regole generali del diritto intertemporale, si applicano le norme procedurali in vigore al momento dell’esame del ricorso (DTF 130 V 1 con- sid. 3.2).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seconda domanda di una rendita d’invalidità svizzera essendo stata presentata l’11 dicembre 2020, al caso in esame, salvo indicazione contra- ria, si applicano di principio le disposizioni della 6a revisione della LAI en- 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 gno 2020 della LAI e della LPGA (Ulteriore sviluppo dell'AI; RU 2021 705; FF 2017 2191) e le modifiche del 3 novembre 2021 dell'OAI (RU 2021 706) che sono entrate in vigore il 1° gennaio 2022 (cfr. le disposizioni transitorie</w:t>
      </w:r>
    </w:p>
    <w:p>
      <w:r>
        <w:t>C-2569/2022 Pagina 9 della modifica dell’AI del 19 giugno 2020 e della modifica dell’OAI del 3 novembre 2021).</w:t>
      </w:r>
    </w:p>
    <w:p>
      <w:r>
        <w:rPr>
          <w:b/>
        </w:rPr>
        <w:t>E. 3.3</w:t>
      </w:r>
    </w:p>
    <w:p>
      <w:r>
        <w:t>Il potere cognitivo di questo Tribunale è delimitato dalla data della de- cisione impugnata, in concreto il 9 maggio 2022.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 zera per oltre 3 anni (cfr., sulla questione, la sentenza del TAF C-4925/2018 dell’8 novembre 2019 consid. 6) e, pertanto, adempie in ogni caso la con- 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w:t>
      </w:r>
    </w:p>
    <w:p>
      <w:r>
        <w:t>C-2569/2022 Pagina 10 un'incapacità al lavoro (art. 6 LPGA) almeno del 40% in media durante un anno senza notevole interruzione (lettera b) e al termine di questo anno è invalido (art. 8 LPGA) almeno al 40% (lettera c).</w:t>
      </w:r>
    </w:p>
    <w:p>
      <w:r>
        <w:rPr>
          <w:b/>
        </w:rPr>
        <w:t>E. 5.4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raffronto dei red- diti).</w:t>
      </w:r>
    </w:p>
    <w:p>
      <w:r>
        <w:rPr>
          <w:b/>
        </w:rPr>
        <w:t>E. 5.7</w:t>
      </w:r>
    </w:p>
    <w:p>
      <w:r>
        <w:t>L'assicurazione svizzera per l'invalidità risarcisce peraltro, e di princi- pio, soltanto la perdita economica che deriva da un danno alla salute fisica o psichica dovuto a malattia o infortunio, non la malattia o la conseguente incapacità lavorativa (DTF 116 V 246 consid. 1b).</w:t>
      </w:r>
    </w:p>
    <w:p>
      <w:r>
        <w:rPr>
          <w:b/>
        </w:rPr>
        <w:t>E. 6</w:t>
      </w:r>
    </w:p>
    <w:p>
      <w:r>
        <w:t>Dal momento che è entrata nel merito della seconda domanda di rendita presentata dall'insorgente l’11 dicembre 2020, all'autorità inferiore incom- beva, in analogia ad una revisione ai sensi dell'art. 17 LPGA (nella versione in vigore fino al 31 dicembre 2021), di esaminare se tra la situazione esi- stente al momento dell'ultima decisione cresciuta in giudicato che è stata</w:t>
      </w:r>
    </w:p>
    <w:p>
      <w:r>
        <w:t>C-2569/2022 Pagina 11 oggetto di un esame materiale del diritto alla rendita, nel caso di specie la decisione dell’11 giugno 2018, e la situazione al momento dell'emanazione della decisione impugnata, del 9 maggio 2022, è intervenuta una significa- tiva modifica del grado d'invalidità (cfr. sentenze del TF 9C_421/2014 del 21 luglio 2014 consid. 3 e 9C_418/2010 del 29 agosto 2011 consid. 4.2 e 4.3; cfr. pure sentenza del TAF C-1136/2021 del 23 dicembre 2022 consid. 6).</w:t>
      </w:r>
    </w:p>
    <w:p>
      <w:r>
        <w:rPr>
          <w:b/>
        </w:rPr>
        <w:t>E. 7.1</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7.2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w:t>
      </w:r>
    </w:p>
    <w:p>
      <w:r>
        <w:t>C-2569/2022 Pagina 12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8.2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8.4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w:t>
      </w:r>
    </w:p>
    <w:p>
      <w:r>
        <w:t>C-2569/2022 Pagina 13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w:t>
      </w:r>
    </w:p>
    <w:p>
      <w:r>
        <w:rPr>
          <w:b/>
        </w:rPr>
        <w:t>E. 8.5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9</w:t>
      </w:r>
    </w:p>
    <w:p>
      <w:r>
        <w:t>Il ricorrente rimprovera all’autorità inferiore di essersi fondata sulle risul- tanze della perizia psichiatrica del 3 novembre 2021 del dott. F._______, che sostanzialmente “non entra nel merito delle affezioni somatiche”, senza aver esperito alcuna valutazione specialistica con riferimento al (peggioramento del) suo stato di salute somatico, e si lamenta di non es- sere stato sottoposto (anche) a visita ortopedica e/o reumatologica (ricorso del 9 giugno 2022 pag. 8 e 9 e replica del 3 novembre 2022 pag. 3).</w:t>
      </w:r>
    </w:p>
    <w:p>
      <w:r>
        <w:rPr>
          <w:b/>
        </w:rPr>
        <w:t>E. 10</w:t>
      </w:r>
    </w:p>
    <w:p>
      <w:r>
        <w:t>Nel caso in esame, per quanto emerge dalla documentazione medica agli atti e per i motivi indicati di seguito, non è possibile determinarsi con il ne- cessario grado della verosimiglianza preponderante sulle affezioni di cui soffre l’insorgente rispettivamente sulla loro incidenza sulla residua capa- cità lavorativa.</w:t>
      </w:r>
    </w:p>
    <w:p>
      <w:r>
        <w:rPr>
          <w:b/>
        </w:rPr>
        <w:t>E. 11.1</w:t>
      </w:r>
    </w:p>
    <w:p>
      <w:r>
        <w:t>Questo Tribunale rileva che nell’ambito della prima procedura AI che ha condotto alla decisione dell’11 giugno 2018, nella perizia pluridiscipli- nare del 16 gennaio 2018 del SAM (fondata su un esame internistico, un consulto otorinolaringoiatrico, un consulto neurologico, un consulto reuma- tologico ed un consulto psichiatrico; doc. UAIE 128), i periti avevano posto la diagnosi con ripercussione sulla capacità lavorativa di ipoacusia severa</w:t>
      </w:r>
    </w:p>
    <w:p>
      <w:r>
        <w:t>C-2569/2022 Pagina 14 bilaterale senza protesi acustiche a disposizione (patologia giudicata come quella avente maggiore incidenza sulla capacità lavorativa), sindrome da dolore cronico con aspetti prevalentemente somatoformi e aspetti somatici di scarso rilievo (dolori cronici panvertebrali, discopatie multisegmentali aspecifiche conformi all’età, lieve perdita della lordosi fisiologica lombare nell’ambito delle discopatie, piccola ernia recessale L4-L5 a destra senza neurocompressione). Senza ripercussione sulla capacità lavorativa, ave- vano poi valutato il disturbo della marcia di origine verosimilmente funzio- nale non dovuto a patologia organica neurologica, la sindrome mista an- sioso-depressiva (ICD 10 F 41.2) e lo stato dopo rinosettoplastica e timpa- noplastica in gioventù. I periti avevano quindi ritenuto – fermo restando un’incapacità lavorativa del 100% in una qualsiasi attività dal 31 agosto al 30 novembre 2012 – che il ricorrente presentava, dal 1° dicembre 2012, una capacità al lavoro del 70% nell’attività di cameriere, a condizione che il lavoro fosse svolto in un ambiente non particolarmente rumoroso (per esempio, in una sala da pranzo senza musica di sottofondo), del 75% (nor- male rendimento per un tempo di lavoro ridotto del 25%) in un’attività me- glio adatta alle sue condizioni di salute, di tipo leggero a medio-pesante e rispettosa delle regole di ergonomia per la schiena, da svolgere in un am- biente non rumoroso, e del 100% in un’attività leggera e ergonomica per la schiena, senza necessità di comunicazione verbale.</w:t>
      </w:r>
    </w:p>
    <w:p>
      <w:r>
        <w:rPr>
          <w:b/>
        </w:rPr>
        <w:t>E. 11.2</w:t>
      </w:r>
    </w:p>
    <w:p>
      <w:r>
        <w:t>Nell’ambito della nuova domanda di rendita in esame, nella perizia psichiatrica del 3 novembre 2021 (doc. UAIE 209; perizia su cui è basata l’impugnata decisione del maggio 2022), il dott. F._______ ha segnalato che il ricorrente riferisce problemi di concentrazione e di memoria, assenza della libido, scarso appetito, si dice apatico, anergico, anedonico, astenico, lamenta ideazioni autolesive. L’esame psichico evidenzia un tono dell’umore deflesso, un contenuto del pensiero polarizzato su temi di inuti- lità. All’esame psicologico, è rilevabile una presentazione sintomatologica poco credibile. Secondo il perito, l’esordio di una sintomatologia depressiva all’età di 56 anni appare insolito, mentre appare verosimile che, su un ini- ziale quadro di disadattamento legato alla presenza di una sintomatologia algica, che comunque era stata ritenuta ([valutazioni reumatologiche dei] dott. B._______ nel 2014 e dott. G._______ nel 2018) poco compatibile con i reperti somatici oggettivabili, si sia instaurato un quadro depressivo, che ancora nel dicembre 2017 (valutazione [peritale psichiatrica] del dott. H._______) non era giudicato di entità tale da porre diagnosi di episodio depressivo maggiore. La psichiatra curante, nell’ottobre 2018, diagnostica un episodio depressivo lieve (ICD 10 F 32.0) ad andamento cronico e pre- scrive una terapia e, nel settembre 2020, parla di un episodio depressivo di media gravità, che, a giudizio del perito, può essere confermato, benché,</w:t>
      </w:r>
    </w:p>
    <w:p>
      <w:r>
        <w:t>C-2569/2022 Pagina 15 a suo parere, si tratti di una sintomatologia per lo più riferita, non si apprezzi alcun rallentamento ideomotorio, i deficit di concentrazione, attenzione e memoria siano settoriali, alla perdita dell’appetito non corrisponda alcun calo ponderale e la necessità di accudimento al domicilio contrasti con l’as- senza di (supporti domiciliari infermieristici e psicosociali) e con un aspetto con non appare trascurato dal punto di vista igienico. Sebbene la presa in carico presso il Centro Psicosociale di (…) avvenga nell’ottobre 2018, per i primi due anni la frequenza di visite è minima, dal settembre 2020 diviene più continuativa ad indicare, a parere del perito, un peggioramento. La psi- chiatra curante conferma una frequenza di visite ogni due mesi e afferma di non aver apportato modifiche alla terapia farmacologica. Secondo il pe- rito, vi sono alcune discrepanze tra (quanto) emerso all’osservazione, quanto presente agli atti e quanto riferito (in merito all’anamnesi familiare, socio-relazionale, lavorativa). A fronte dell’apprezzamento di un episodio depressivo di media gravità e dell’impressione clinica di un’elaborazione perseverante, manualistica e scarsamente partecipata emotivamente della sintomatologia depressiva, egli ritiene verosimile una tendenza all’amplifi- cazione della sintomatologia depressiva. Ciò premesso, il dott. F._______ ha posto la diagnosi di episodio depressivo di grado medio ad andamento cronico (ICD 10 F 32.1). A suo giudizio, si giustifica, per motivi psichici, una capacità al lavoro dell’80% da ottobre 2018 e del 60% da settembre 2020 in ogni attività rispettosa delle limitazioni funzionali somatiche.</w:t>
      </w:r>
    </w:p>
    <w:p>
      <w:r>
        <w:rPr>
          <w:b/>
        </w:rPr>
        <w:t>E. 11.3</w:t>
      </w:r>
    </w:p>
    <w:p>
      <w:r>
        <w:t>Ora, è incontestato sulla base delle risultanze processuali – anche da parte del medico SMR dott. D._______ (cfr. rapporto del 9 novembre 2021; doc. UAIE 210) – che vi è certamente stato un peggioramento dello stato di salute del ricorrente dal profilo psichico rispetto alla situazione esistente al momento della decisione dell’11 giugno 2018 sulla prima domanda di rendita AI, peggioramento di cui non vi è altresì motivo di dubitare.</w:t>
      </w:r>
    </w:p>
    <w:p>
      <w:r>
        <w:rPr>
          <w:b/>
        </w:rPr>
        <w:t>E. 11.4</w:t>
      </w:r>
    </w:p>
    <w:p>
      <w:r>
        <w:t>Giova però rilevare che se i fatti determinanti per il diritto alla rendita si sono modificati a tal punto da lasciar apparire una notevole modifica dello stato di salute suscettibile di incidere in procedura di revisione sulla residua capacità lavorativa – come nel caso di specie perlomeno dal profilo psi- chico – il grado d’invalidità deve essere stabilito nuovamente, e libera- mente, sulla base di fatti accertati in maniera corretta e completa, dunque pure senza vincoli a precedenti valutazioni dell’invalidità (DTF 141 V 9 e relativi riferimenti). Da questo profilo, nell’ambito della nuova domanda di rendita qui in esame, una volta constatato il peggioramento (certo) dello stato di salute psichico del ricorrente, non era consentito all’autorità infe- riore di decidere la pratica senza effettuare un nuovo esame d’insieme delle differenti patologie di cui soffre indubitabilmente l’insorgente</w:t>
      </w:r>
    </w:p>
    <w:p>
      <w:r>
        <w:t>C-2569/2022 Pagina 16 medesimo. Da questo profilo non è sufficiente che il medico SMR dott. D._______, nel suo rapporto del 9 novembre 2021 (doc. UAIE 210), si limiti a rilevare – senza peraltro avere visitato personalmente il ricorrente o avere potuto altrimenti fondarsi su documentazione medica oggettiva, recente e concludente, attestante un’invariata condizione dal profilo somatico – una situazione clinica “come da valutazione SAM e complemento peritale del 14.1.2019” ed a concludere che “in considerazione del quadro generale con problematica depressiva, somatoforme e problematica dell’udito, l’atti- vità di cameriere non risulta più adatta”. Non è infatti dato sapere, in virtù delle risultanze processuali, per quale motivo il dott. D._______ non abbia ritenuto necessaria l’effettuazione di una perizia interdisciplinare (compren- dente una valutazione otorinolaringoiatrica, neurologica e reumatologica, oltre che psichiatrica).</w:t>
      </w:r>
    </w:p>
    <w:p>
      <w:r>
        <w:rPr>
          <w:b/>
        </w:rPr>
        <w:t>E. 11.4.1</w:t>
      </w:r>
    </w:p>
    <w:p>
      <w:r>
        <w:t>Basti ancora rilevare, dal profilo neurologico, che nel rapporto del 4 dicembre 2017 (doc. UAIE 128 pag. 541) – alla base della perizia pluridi- sciplinare del 16 gennaio 2018 del SAM (perizia su cui era basata la deci- sione del giugno 2018) – il neurologo dott. I._______ aveva indicato che il ricorrente presentava difficoltà alla marcia – si trattava, a parere del perito, di una sensazione soggettiva di debolezza e stanchezza alle gambe – oltre a dolori lombari bilaterali. Lamentava anche una sensazione di pesantezza e debolezza agli arti superiori. L’insorgente riferiva di utilizzare due stam- pelle per camminare almeno su tragitti lunghi. Ora, quanto all’evoluzione nel tempo dei disturbi neurologici, il verbale di accertamento dell’invalidità civile del 30 marzo 2020 dell’INPS di (…; doc. UAIE 178 pag. 1004) fa stato di una capacità di deambulazione sensibilmente ridotta e precisa che il ri- corrente “viene a visita in carrozzina accompagnato dai volontari”. Per il resto, nella perizia psichiatrica del 3 novembre 2021 (doc. UAIE 209), il dott. F._______ segnala che “l’assicurato giunge (…) accompagnato da una volontaria del soccorso. È su una sedia a rotelle che non spinge auto- nomamente”. Secondo il perito psichiatra, la difficoltà di spostamento rife- rita dall’insorgente, che necessita di una carrozzina non appare dipendere dalla psicopatologia. Stante queste premesse, non era consentito rinun- ciare ad un approfondito esame neurologico.</w:t>
      </w:r>
    </w:p>
    <w:p>
      <w:r>
        <w:rPr>
          <w:b/>
        </w:rPr>
        <w:t>E. 11.4.2</w:t>
      </w:r>
    </w:p>
    <w:p>
      <w:r>
        <w:t>Inoltre, e dal profilo reumatologico, nel rapporto del 22 novembre 2017 (doc. UAIE 128 pag. 549) – alla base della perizia pluridisciplinare del 16 gennaio 2018 del SAM (perizia su cui era basata la decisione del giugno 2018) – il reumatologo dott. G._______ aveva diagnosticato una sindrome da dolore cronico con aspetti prevalentemente somatoformi e aspetti somatici di scarso rilievo. Il ricorrente presentava alterazioni dege- nerative aspecifiche conformi all’età sia a livello cervicale che a livello</w:t>
      </w:r>
    </w:p>
    <w:p>
      <w:r>
        <w:t>C-2569/2022 Pagina 17 lombare. Secondo il perito, il quadro clinico era caratterizzato essenzial- mente da un fenomeno di amplificazione di sintomi di grado massimale. Ora, nel rapporto ortopedico del 1° settembre 2021 (doc. UAIE 208 pag. 1118), è indicato che il ricorrente riferisce un peggioramento dell’autonomia nell’esecuzione delle attività di base, fatica nei cambi posturali da disteso a seduto con necessità di utilizzare una carrozzina per gli spostamenti fuori casa, è segnalato che la valutazione oggettiva è difficile per difficoltà al movimento attivo e dolore a quello passivo nonché precisato che “il quadro rispetto all’anno 2020 pare peggiorato dal punto di vista ortopedico”. Un accertamento più approfondito dell’affezione reumatologica appariva ed appare dunque indispensabile, onde verificare ad anni di distanza dalla pe- rizia del SAM del 2018, se la conclusione del reumatologo secondo cui si era confrontati ad un fenomeno di amplificazione di sintomi di grado mas- simale può essere ancora confermata, stante l’evoluzione nel tempo della situazione dal profilo somatico.</w:t>
      </w:r>
    </w:p>
    <w:p>
      <w:r>
        <w:rPr>
          <w:b/>
        </w:rPr>
        <w:t>E. 11.4.3</w:t>
      </w:r>
    </w:p>
    <w:p>
      <w:r>
        <w:t>Per conseguenza, conto tenuto del peggioramento del quadro cli- nico del ricorrente nonché della sua complessa situazione medica impli- cante diverse discipline mediche, è indispensabile effettuare una nuova perizia pluridisciplinare in Svizzera, perlomeno con le discipline di cui alla perizia del SAM del 16 gennaio 2018 (v., nel dettaglio, consid. 14.2 del presente giudizio).</w:t>
      </w:r>
    </w:p>
    <w:p>
      <w:r>
        <w:rPr>
          <w:b/>
        </w:rPr>
        <w:t>E. 12.1</w:t>
      </w:r>
    </w:p>
    <w:p>
      <w:r>
        <w:t>A titolo abbondanziale, giova pure rammentare che secondo giuri- sprudenza allorquando si tratta di determinare l’invalidità di un assicurato prossimo all’età di pensionamento, si deve effettuare un esame comples- sivo della fattispecie e verificare se quest’ultimo è (o era) in grado, in modo realistico, di reperire un’occupazione su un mercato del lavoro equilibrato.</w:t>
      </w:r>
    </w:p>
    <w:p>
      <w:r>
        <w:rPr>
          <w:b/>
        </w:rPr>
        <w:t>E. 12.2</w:t>
      </w:r>
    </w:p>
    <w:p>
      <w:r>
        <w:t>Alfine di esaminare in quale misura un assicurato possa ancora sfrut- tare la sua residua capacità di guadagno sul mercato del lavoro entrante in considerazione, non vanno poste esigenze eccessive riguardo alla concre- tizzazione delle possibilità di lavoro e delle prospettive di guadagno (sen- 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 camente se quest’ultimo possa sfruttare la sua residua capacità lavorativa allorquando le attività disponibili corrispondono all’offerta di manodopera. Al riguardo non ci si deve altresì fondare su possibilità di impiego</w:t>
      </w:r>
    </w:p>
    <w:p>
      <w:r>
        <w:t>C-2569/2022 Pagina 18 irrealistiche oppure prendere in considerazione un tipo di attività quasi sco- nosciuto dal mercato del lavoro. In particolare, l’esistenza di un’attività ra- gionevolmente esigibile (art. 28 cpv. 2 LAI) deve essere negata qualora l’attività sia esigibile in una forma talmente ristretta da non rientrare più nell’offerta lavorativa generale oppure a condizione di concessioni irreali- stiche da parte di un datore di lavoro (sentenza del TF 9C_391/2017 del 27 novembre 2017 consid. 4.2 con rinvii; v. anche la sentenza del TAF C- 7200/2018 del 29 luglio 2020 consid. 10.2.4.2).</w:t>
      </w:r>
    </w:p>
    <w:p>
      <w:r>
        <w:rPr>
          <w:b/>
        </w:rPr>
        <w:t>E. 12.3</w:t>
      </w:r>
    </w:p>
    <w:p>
      <w:r>
        <w:t>La giurisprudenza ha già ammesso come l’età – benché elemento di per sé estraneo all’invalidità – possa ostare, cumulata a circostanze perso- nali e professionali, alla messa a profitto di una residua capacità lavorativa medico-teorica sul mercato del lavoro equilibrato (DTF 134 V 64 consid. 4.2.1; cfr. anche le sentenze del TF 9C_318/2014 del 10 settembre 2014 consid. 5.2, 8C_348/2013 del 19 settembre 2013 consid. 5.2 e 8C_482/2010 del 27 settembre 2010 consid. 4.2 con riferimenti). In che misura l’età influisca sulla possibilità di realizzare la capacità lavorativa re- sidua non si valuta alla luce di un principio generale, ma tenuto conto delle esigenze delle attività di riferimento. Si devono dapprima considerare la natura e il tipo di danno alla salute e le sue conseguenze, in seguito l’onere che costituirebbe il cambiamento e il periodo d’introduzione e, in questo contesto, anche la struttura della personalità, la formazione e il percorso professionale dell’assicurato o le sue possibilità di mettere in pratica l’espe- rienza professionale (sentenza del TF 9C_427/2010 del 14 luglio 2010 con- sid. 2.4). Indipendentemente dall’obbligo di ogni assicurato di ridurre il danno conseguente alla sua invalidità (DTF 130 V 97 consid. 3.2 e relativi riferimenti), l’amministrazione rispettivamente il giudice deve accertare, nel caso concreto, se un potenziale datore di lavoro sarebbe disposto ad as- sumere l’assicurato tenuto conto segnatamente delle attività esigibili da quest’ultimo rispetto alle affezioni fisiche e psichiche, dell’eventuale adat- tamento del suo posto di lavoro al suo handicap, della sua esperienza pro- fessionale e della sua situazione sociale, delle sue capacità di adattamento ad un nuovo impiego, del salario e delle contribuzioni sociali nonché della prevedibile durata del rapporto di lavoro (sentenza del TF 9C_437/2008 del 19 marzo 2009 consid. 4.2; v. anche la sentenza del TAF C-7200/2018 consid. 10.2.4.3).</w:t>
      </w:r>
    </w:p>
    <w:p>
      <w:r>
        <w:rPr>
          <w:b/>
        </w:rPr>
        <w:t>E. 12.4</w:t>
      </w:r>
    </w:p>
    <w:p>
      <w:r>
        <w:t>Quanto all’esigibilità e alla possibilità per l’insorgente di esercitare una nuova attività in un mercato equilibrato del lavoro, questo Tribunale os- serva che nel momento in cui è stato accertato in modo affidabile – il 3 novembre 2021 (v. perizia psichiatrica del dott. F._______; doc. UAIE 209) – che l’esercizio (dapprima all’80% e poi al 60%) di un’attività sostitutiva</w:t>
      </w:r>
    </w:p>
    <w:p>
      <w:r>
        <w:t>C-2569/2022 Pagina 19 adeguata era ragionevolmente esigibile dal punto di vista medico (DTF 138 V 457 consid. 3.3; v. anche la sentenza del TAF C-6022/2010 del 22 feb- braio 2013 consid. 4.1.2) – il ricorrente, nato il (…), aveva 60 anni ed 1 mese. Occorre altresì rilevare che nella perizia pluridisciplinare del gennaio 2018 del SAM (doc. UAIE 128; perizia su cui era basata la decisione del giugno 2018) era stato considerato “particolarmente difficile un eventuale reinserimento professionale, non tanto per i problemi di salute, ma piuttosto per la situazione dell’assicurato nel suo insieme, tenendo conto del lungo periodo di inattività, delle difficoltà economiche, dell’età, del livello di istru- zione e dell’atteggiamento assunto dall’assicurato, che manifesta una chiara tendenza all’amplificazione dei sintomi”. Peraltro, durante la sua car- riera professionale, l’insorgente appare avere svolto esclusivamente l’atti- vità di cameriere, salvo un breve periodo tra il 1989 ed il 1990/1991 in cui ha lavorato come operaio presso una fabbrica (v. curriculum vitae [doc. UAIE 25 e UAIE 34] e perizia psichiatrica del novembre 2021 [doc. UAIE 209 pag. 1134]).</w:t>
      </w:r>
    </w:p>
    <w:p>
      <w:r>
        <w:rPr>
          <w:b/>
        </w:rPr>
        <w:t>E. 12.5</w:t>
      </w:r>
    </w:p>
    <w:p>
      <w:r>
        <w:t>Se del caso, ossia se dovesse sussistere anche dopo il completa- mento dell’istruzione dal profilo medico, una residua capacità lavorativa medico-teorica, incomberà all’UAIE pure di determinarsi sulla questione di sapere se la stessa sia ancora effettivamente sfruttabile in un mercato equilibrato del lavoro.</w:t>
      </w:r>
    </w:p>
    <w:p>
      <w:r>
        <w:rPr>
          <w:b/>
        </w:rPr>
        <w:t>E. 13</w:t>
      </w:r>
    </w:p>
    <w:p>
      <w:r>
        <w:t>Da quanto esposto, discende che la decisione impugnata, che viola il diritto federale – accertamento insufficiente dei fatti giuridicamente rilevanti – in- corre nell'annullamento.</w:t>
      </w:r>
    </w:p>
    <w:p>
      <w:r>
        <w:rPr>
          <w:b/>
        </w:rPr>
        <w:t>E. 14.1</w:t>
      </w:r>
    </w:p>
    <w:p>
      <w:r>
        <w:t>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14.2</w:t>
      </w:r>
    </w:p>
    <w:p>
      <w:r>
        <w:t>Gli atti di causa sono pertanto rinviati all'autorità inferiore affinché la stessa proceda a completare l’accertamento dei fatti giuridicamente</w:t>
      </w:r>
    </w:p>
    <w:p>
      <w:r>
        <w:t>C-2569/2022 Pagina 20 rilevanti e ad emanare una nuova decisione. La cassazione si giustifica per il fatto che dovranno essere eseguiti rispettivamente completati i necessari accertamenti medici, segnatamente una perizia pluridisciplinare in otorino- laringoiatria, neurologia, reumatologia e psichiatria, da svolgersi in Sviz- zera (i periti dovendo conoscere i principi della medicina assicurativa sviz- zera [v., fra le altre, le sentenze del TAF C-4118/2020 del 18 febbraio 2022 consid. 10.3, C-2102/2020 consid. 7.11 e C-5774/2019 del 26 agosto 2021 consid. 6.2]; cfr., sulla possibilità di rinvio all'autorità inferiore in siffatte cir- costanze [nel senso dell’effettuazione di una perizia pluridisciplinare ne- cessaria], DTF 137 V 210 consid. 4.4.1.4), nonché ogni ulteriore esame che pure l'evoluzione nel tempo dello stato di salute del ricorrente dovesse ancora rendere necessario. Per il resto, e se del caso, l'UAIE dovrà pro- nunciarsi pure sull'esigibilità e sulla possibilità per l'insorgente di esercitare un'attività sostitutiva (nuova) in un mercato equilibrato del lavoro (cfr. con- sid. 12 del presente giudizio) nonché, a seconda del risultato di tale esame, effettuare un confronto dei redditi determinanti sulla base delle possibili at- tività sostitutive adeguate ritenute.</w:t>
      </w:r>
    </w:p>
    <w:p>
      <w:r>
        <w:rPr>
          <w:b/>
        </w:rPr>
        <w:t>E. 14.3</w:t>
      </w:r>
    </w:p>
    <w:p>
      <w:r>
        <w:t>Peraltro, stante le premesse, nulla – neppure la più giurisprudenza del Tribunale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capacità a svolgere un’attività sostitutiva adeguata. In particolare, un rinvio all’auto- 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 zione della decisione litigiosa, gli elementi per dovere agire in tal senso essendo già presenti agli atti di causa (DTF 137 V 210 consid. 4.4.1.4 [cfr., in particolare, il consid. 11.4 del presente giudizio]). Peraltro, il Tribunale federale ha già avuto modo pure di precisare che in virtù dell’art. 43 LPGA nonché degli art. 12 e 13 PA e dell'art. 19 PA in relazione con l'art. 40 PCF (RS 273), il Tribunale accerta, con la collaborazione delle parti, i fatti deter- 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 ministrazione per completamento dell'istruzione sia procedere lui</w:t>
      </w:r>
    </w:p>
    <w:p>
      <w:r>
        <w:t>C-2569/2022 Pagina 21 medesimo a tale istruzione complementare. Un rinvio all'amministrazione che ha per scopo di completare l'accertamento dei fatti non viola né i prin- cipi della semplicità e della celerità né il principio inquisitorio. In particolare, un siffatto rinvio appare in generale siccome giustificato se l'amministra- zione ha proceduto ad una constatazione dei fatti sommaria nella speranza che in caso di ricorso sarebbe poi stato il Tribunale ad effettuare i necessari accertamenti fattuali (sentenza del TF 9C_162/2007 del 3 aprile 2008 con- sid. 2.3 con rinvii; cfr. pure sentenza del TAF C-4281/2020 del 10 marzo 2022 consid. 9.3).</w:t>
      </w:r>
    </w:p>
    <w:p>
      <w:r>
        <w:rPr>
          <w:b/>
        </w:rPr>
        <w:t>E. 14.4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9 maggio 2022 l'autorità inferiore ha considerato che il ricorrente non ha subito un'incapacità lavorativa di livello pensionabile, perlomeno fino alla data della decisione impugnata (che co- stituisce il limite della cognizione temporale di questo Tribunale nel caso di specie), ed ha respinto la domanda del medesimo volta all'ottenimento di una rendita dell'assicurazione svizzera per l'invalidità. Non era pertanto ne- cessario conferire all’insorgente la facoltà di ritirare il proprio gravame.</w:t>
      </w:r>
    </w:p>
    <w:p>
      <w:r>
        <w:rPr>
          <w:b/>
        </w:rPr>
        <w:t>E. 15.1</w:t>
      </w:r>
    </w:p>
    <w:p>
      <w:r>
        <w:t>Visto l'esito della causa, non sono prelevate delle spese processuali (art. 63 PA).</w:t>
      </w:r>
    </w:p>
    <w:p>
      <w:r>
        <w:rPr>
          <w:b/>
        </w:rPr>
        <w:t>E. 15.2</w:t>
      </w:r>
    </w:p>
    <w:p>
      <w:r>
        <w:t>Ritenuto che l'insorgente è rappresentato in questa sede da manda- taria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v. pure DTF 137 V 57 consid. 2, secondo cui la parte che ha presentato ricorso in materia d’assegnazione o rifiuto di prestazioni assicurative è re- putata vincente, dal profilo delle ripetibili, anche se la causa è rinviata all’amministrazione per complemento istruttorio e nuova decisione). La stessa, in assenza di una nota dettagliata, è fissata d'ufficio (art. 14 cpv. 2 TS-TAF) in fr. 3'500.-, tenuto conto del lavoro utile e necessario – in causa non semplice e con incarto relativamente voluminoso – svolto dalla rappre- sentante del ricorrente. Va precisato che tale indennità è comprensiva di onorari ed altri disborsi, ma non dell’IVA ai sensi dell’art. 9 cpv. 1 lett. c TS- TAF (non dovuta per le prestazioni di rappresentanti fornite a persone</w:t>
      </w:r>
    </w:p>
    <w:p>
      <w:r>
        <w:t>C-2569/2022 Pagina 22 domiciliate all’estero [cfr. sentenza del TAF C-2509/2021 del 20 giugno 2023 consid. 11.2 con rinvio], ma solo in caso ammissione al gratuito pa- trocinio conformemente alla sentenza del TF 6B_498/2014 del 9 settembre 2015 [v. sentenza del TAF C-4041/2023 del 2 marzo 2023 consid. 15.2.7 con rinvio]; cfr., in particolare, la sentenza del TAF C-4925/2018 dell’8 no- vembre 2019 consid. 12.3 in causa concernente il ricorrente ed in cui l’in- dennità per ripetibili era comprensiva dell’IVA, la stessa essendo in tale caso dovuta in virtù dell’accoglimento della domanda di gratuito patrocinio). L'indennità per ripetibili è posta a carico dell'UAIE.</w:t>
      </w:r>
    </w:p>
    <w:p>
      <w:r>
        <w:rPr>
          <w:b/>
        </w:rPr>
        <w:t>E. 15.3</w:t>
      </w:r>
    </w:p>
    <w:p>
      <w:r>
        <w:t>La domanda di assistenza giudiziaria con gratuito patrocinio è per- tanto divenuta priva di oggetto (cfr., sulla questione, fra le tante, le sentenze del TAF C-2380/2020 del 2 dicembre 2021 consid. 16.3 e C-3748/2015 dell’11 febbraio 2019 consid. 14.3 con rinvio).</w:t>
      </w:r>
    </w:p>
    <w:p>
      <w:r>
        <w:t>(dispositivo alla pagina seguente)</w:t>
      </w:r>
    </w:p>
    <w:p>
      <w:r>
        <w:t>C-2569/2022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