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C-2561/2017 vom 30. April 2019</w:t>
      </w:r>
    </w:p>
    <w:p>
      <w:r>
        <w:t>Bundesverwaltungsgericht, 2019-04-30, DE</w:t>
      </w:r>
    </w:p>
    <w:p>
      <w:r>
        <w:rPr>
          <w:b/>
        </w:rPr>
        <w:t xml:space="preserve">Quelle: </w:t>
      </w:r>
      <w:r>
        <w:t>https://mcp.opencaselaw.ch/entscheid/bvger_C-2561_2017</w:t>
      </w:r>
    </w:p>
    <w:p>
      <w:r>
        <w:t>FR: TAF C-2561/2017 du 30 avril 2019</w:t>
      </w:r>
    </w:p>
    <w:p>
      <w:r>
        <w:t>IT: TAF C-2561/2017 del 30 aprile 2019</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 Auf die fristgerecht bei der Vorinstanz erhobene und aufgrund der Beschwerdeverbesserung auch den formellen Anforderungen entsprechende Beschwerde (vgl. Art. 52 VwVG; Art. 38 ff. und Art. 60 ATSG) ist grundsätzlich (vgl. nachfolgende E. 1.3) einzutreten.</w:t>
      </w:r>
    </w:p>
    <w:p>
      <w:r>
        <w:rPr>
          <w:b/>
        </w:rPr>
        <w:t>E. 1.3</w:t>
      </w:r>
    </w:p>
    <w:p>
      <w:r>
        <w:t>Angefochten ist eine Verfügung, mit welcher die Vorinstanz auf eine Neuanmeldung nicht eingetreten ist. Da der Streitgegenstand durch den Anfechtungsgegenstand begrenzt wird (vgl. BGE 131 V 164 E. 2.1; 125 V 413 E. 1), hat das Bundesverwaltungsgericht lediglich zu prüfen, ob die Vorinstanz zu Recht nicht auf das neue Leistungsbegehren eingetreten ist. Soweit der Beschwerdeführer geltend macht, es sei ihm eine Rente zuzusprechen, ist auf die Beschwerde nicht einzutreten (vgl. BGE 132 V 74 E. 1.1; Urteil BGer 9C_520/2016 vom 27. Oktober 2016 E. 1).</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2.4</w:t>
      </w:r>
    </w:p>
    <w:p>
      <w:r>
        <w:t>Wurde eine Rente wegen eines zu geringen Invaliditätsgrades verweigert, so wird eine neue Anmeldung nur geprüft, wenn darin glaubhaft gemacht wird, dass sich der Grad der Invalidität in einer für den Anspruch erheblichen Weise geändert hat (Art. 87 Abs. 3 i.V.m. Abs. 2 IVV [SR 831.201]).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respektive die Aktenlage bei Erlass dieser Verfügung massgeblich (BGE 130 V 64 E. 5.2.5; Urteile BGer 8C_315/2016 vom 20. Juni 2016 E. 2.2 und 9C_635/2015 vom 16. Oktober 2015 E. 2.1; vgl. auch BGE 133 V 108 E. 5.4).</w:t>
      </w:r>
    </w:p>
    <w:p>
      <w:r>
        <w:rPr>
          <w:b/>
        </w:rPr>
        <w:t>E. 2.4.1</w:t>
      </w:r>
    </w:p>
    <w:p>
      <w:r>
        <w:t>Die genannte Eintretensvoraussetzung soll verhindern, dass sich die Verwaltung immer wieder mit gleichlautenden und nicht näher begründeten Rentengesuchen befassen muss (BGE 133 V 108 E. 5.3.1 mit Hinweisen). Art. 87 Abs. 3 IVV beruht auf dem Grundgedanken, dass die Rechtskraft der früheren Verfügung einer neuen Prüfung so lange entgegensteht, als der seinerzeit beurteilte Sachverhalt sich in der Zwischenzeit nicht verändert hat. Um zu verhindern, dass sich die Verwaltung mit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u.a. berücksichtigen, ob die frühere Verfügung nur kurze oder schon längere Zeit zurückliegt, und dementsprechend an die Glaubhaftmachung höhere oder weniger hohe Anforderungen stellen (BGE 109 V 262 E. 3; SVR 2011 IV Nr. 2 [9C_904/2009] E. 3.2 mit Hinweisen; Urteil BGer 8C_401/2016 vom 29. Juni 2016 E. 3.1). Insofern steht der IV-Stelle ein gewisser Beurteilungsspielraum zu, den das Gericht zu respektieren hat (BGE 109 V 262 E. 3; 109 V 108 E. 2b; Meyer/ Reichmuth, Rechtsprechung des Bundesgerichts zum IVG, 3. Aufl. 2010, Art. 30-31, Rz. 119). Gelingt der versicherten Person die Glaubhaftmachung nicht, so wird auf das Gesuch nicht eingetreten. Ist die anspruchserhebliche Änderung glaubhaft gemacht, ist die Verwaltung verpflichtet, auf das neue Leistungsbegehren einzutreten und es in tatsächlicher und rechtlicher Hinsicht umfassend zu prüfen (vgl. BGE 117 V 198 E. 4b; Urteil BGer 9C_523/2014 vom 19. November 2014 E. 2).</w:t>
      </w:r>
    </w:p>
    <w:p>
      <w:r>
        <w:rPr>
          <w:b/>
        </w:rPr>
        <w:t>E. 2.4.2</w:t>
      </w:r>
    </w:p>
    <w:p>
      <w:r>
        <w:t>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(9C_523/2014 E. 2 mit Hinweisen).</w:t>
      </w:r>
    </w:p>
    <w:p>
      <w:r>
        <w:rPr>
          <w:b/>
        </w:rPr>
        <w:t>E. 3</w:t>
      </w:r>
    </w:p>
    <w:p>
      <w:r>
        <w:t>Die Verfügung vom 5. Juni 2015, mit welcher die Vorinstanz das erste Leistungsbegehren des Beschwerdeführers abgewiesen hat, ist unangefochten in Rechtskraft erwachsen. Nach den soeben dargelegten Grundsätzen ist demnach zu prüfen, ob glaubhaft gemacht worden ist, dass in der Zeit zwischen dem 5. Juni 2015 und dem 5. April 2017 (Erlass der angefochtenen Verfügung) eine anspruchserhebliche Veränderung eingetreten ist.</w:t>
      </w:r>
    </w:p>
    <w:p>
      <w:r>
        <w:rPr>
          <w:b/>
        </w:rPr>
        <w:t>E. 3.1</w:t>
      </w:r>
    </w:p>
    <w:p>
      <w:r>
        <w:t>Für die Abweisung des Leistungsbegehrens vom 5. Juni 2015 stützte sich die Vorinstanz insbesondere auf das nervenärztliche Gutachten von Dr. B._______ vom 26. März 2014 (IV-act. 28) und die Beurteilungen des IV-Stellenarztes Dr. C._______ vom 29. Oktober 2014 (IV-act. 47) und vom 27. Mai 2015 (IV-act. 57).</w:t>
      </w:r>
    </w:p>
    <w:p>
      <w:r>
        <w:rPr>
          <w:b/>
        </w:rPr>
        <w:t>E. 3.1.1</w:t>
      </w:r>
    </w:p>
    <w:p>
      <w:r>
        <w:t>Dr. B._______ verneinte in seinem Gutachten die in früheren Berichten gestellte Diagnose einer generalisierten Angststörung und eine depressive Erkrankung, bestätigte aber die Diagnose einer sozialen Phobie. Im Vordergrund der Beschwerdeschilderung stünden situationsabhängige Ängste, Erschöpfungsgefühle und Konzentrationsdefizite, fast ausschliesslich in sozialen Situationen (z.B. bei Familienfesten, Kundenkontakten etc.). Er schildere angstauslösendes Herzrasen, Schwitzen und Zittern und in der Folge hiervon ein ausgeprägtes Vermeidungsverhalten. Aufgrund der Ängste bestünden qualitative Leistungseinschränkungen für Tätigkeiten im Schichtdienst, unter erheblichem Zeitdruck oder mit intensivem Publikumsverkehr. In angepassten Tätigkeiten sei der Explorand aber uneingeschränkt arbeitsfähig. Entgegen den Beurteilungen der Rehaklinik E._______ und des Psychiatrischen Zentrums F._______ erachte er auch die aktuell ausgeübte Tätigkeit als Maurer als vollschichtig möglich (IV-act. 28 S. 8 f.). Dieser Einschätzung schloss sich der IV-Stellenarzt in seiner Stellungnahme vom 29. Oktober 2014 an (IV-act. 47).</w:t>
      </w:r>
    </w:p>
    <w:p>
      <w:r>
        <w:rPr>
          <w:b/>
        </w:rPr>
        <w:t>E. 3.1.2</w:t>
      </w:r>
    </w:p>
    <w:p>
      <w:r>
        <w:t>Im Vorbescheidverfahren reichte der Beschwerdeführer das im Auftrag des Sozialgerichts G._______ (DE) erstellte neuropsychiatrische Gutachten von Dr. med. H._______, Facharzt für Neurologie und Psychiatrie, Rehabilitationswesen, vom 4. Februar 2015 ein (IV-act. 55). Der Gutachter bestätigt die Diagnose einer sozialen Phobie (ICD-10 F40.1) mit Vermeidungsverhalten. Die depressiven Symptome stünden im Zusammenhang mit der sozialen Phobie; sie träten jeweils auf dem Höhepunkt der (durch die soziale Phobie verursachten) Krisen auf. Die diagnostischen Kriterien für eine generalisierte Angststörung seien nicht erfüllt. Die soziale Phobie sei chronifiziert. Der Proband habe für sich in Beruf und Familie einen Weg gefunden, um die Krisen auslösenden Situationen möglichst zu vermeiden. Er könne einen Arbeitstag von fünf Stunden bewältigen und habe an seinem bisherigen Arbeitsplatz gute Arbeitsbedingungen. Im Unterschied zu Dr. B._______ erachte er die chronifizierte soziale Phobie als zusätzliche Belastung, welche die Notwendigkeit längerer Erholung als plausibel erscheinen lasse.</w:t>
      </w:r>
    </w:p>
    <w:p>
      <w:r>
        <w:rPr>
          <w:b/>
        </w:rPr>
        <w:t>E. 3.1.3</w:t>
      </w:r>
    </w:p>
    <w:p>
      <w:r>
        <w:t>Dr. C._______ hielt in seiner Stellungnahme vom 27. Mai 2015 an seiner Beurteilung vom 29. Oktober 2014 fest. Vorliegend handle es sich um den klassischen Fall einer unterschiedlichen Beurteilung des gleichen Sachverhalts. Er könne sich dem "therapeutischen Pessimismus" von Dr. H._______ nicht anschliessen. Soziale Phobien seien psychopharmakologisch und psychotherapeutisch gut behandelbar; die therapeutischen Möglichkeiten seien noch nicht ausgeschöpft. Der Versicherte habe aber offenbar eine Abneigung gegen Medikamente (IV-act. 57).</w:t>
      </w:r>
    </w:p>
    <w:p>
      <w:r>
        <w:rPr>
          <w:b/>
        </w:rPr>
        <w:t>E. 3.2</w:t>
      </w:r>
    </w:p>
    <w:p>
      <w:r>
        <w:t>Aus den im Neuanmeldungsverfahren eingereichten Unterlagen geht Folgendes hervor:</w:t>
      </w:r>
    </w:p>
    <w:p>
      <w:r>
        <w:rPr>
          <w:b/>
        </w:rPr>
        <w:t>E. 3.2.1</w:t>
      </w:r>
    </w:p>
    <w:p>
      <w:r>
        <w:t>Vom 22. Juni bis 19. August 2015 war der Beschwerdeführer erneut im Psychiatrischen Zentrum F._______ hospitalisiert (IV-act. 81). Zur Einweisung sei es gekommen, nachdem der Patient ab April zunehmend Ängste entwickelt, Panikattacken gehabt und sich sozial zurückgezogen habe. Es sei zu einer depressiven Dekompensation bei bekannter Angst- und Panikstörung gekommen. Im Stationsalltag habe er zunächst starke Vermeidungstendenzen sowie eine ausgeprägte Hoffnungs- und Perspektivlosigkeit gezeigt. Im Rahmen von Expositionstraining und therapeutischen Belastungsproben habe sich die depressive Symptomatik reduziert; er habe aber immer wieder Vermeidungs- und Fluchttendenzen gezeigt. Die Arbeitsplatzsituation sei weiterhin ungeklärt. Eine weiterführende ambulante Psychotherapie sei indiziert (IV-act. 81).</w:t>
      </w:r>
    </w:p>
    <w:p>
      <w:r>
        <w:rPr>
          <w:b/>
        </w:rPr>
        <w:t>E. 3.2.2</w:t>
      </w:r>
    </w:p>
    <w:p>
      <w:r>
        <w:t>Dem Entlassungsbericht der Rehaklinik I._______ vom 30. März 2016 lässt sich entnehmen, dass der Beschwerdeführer vom 1. März bis 22. März 2016 (auf Anordnung der DRV) in stationärer Behandlung war (IV-act. 82). Als Diagnosen werden namentlich eine selbstunsichere, vermeidende Persönlichkeitsstörung (ICD-10 F60.6), Panikstörung (ICD-F41.0), soziale Phobien (ICD-10 F40.1), QT-C-Zeit-Verlängerung (ICD-R94.3) und Nikotinabusus (ICD-10 F17.1) gestellt. Es liege vermutlich eine traumatisch bedingte Vulnerabilität vor. Die frühere Ablehnung des Antrags sei vor allem damit begründet worden, dass medikamentöse und psychotherapeutische Behandlungen noch nicht ausgeschöpft seien. Da von einer Persönlichkeitsstörung auszugehen sei, könne die Problematik nur bedingt medikamentös beeinflusst werden. Es gehe primär darum, Krisen und insbesondere Überforderungssituationen zu vermeiden. Deshalb sollte zeitnah eine Teilerwerbsminderungsrente bewilligt und versucht werden, den Patienten wieder in seiner bisherigen Arbeitsstelle zu integrieren.</w:t>
      </w:r>
    </w:p>
    <w:p>
      <w:r>
        <w:rPr>
          <w:b/>
        </w:rPr>
        <w:t>E. 3.2.3</w:t>
      </w:r>
    </w:p>
    <w:p>
      <w:r>
        <w:t>Gestützt auf den Bericht der Rehaklinik I._______ kam der medizinische Dienst der DRV offenbar neu zum Schluss, dass das Leistungsvermögen des Beschwerdeführers auch in quantitativer Hinsicht eingeschränkt sei und er in einer angepassten Tätigkeit (wozu auch die Tätigkeit als Maurer gehört) noch drei bis sechs Stunden pro Tag arbeiten könne (vgl. Stellungnahme von Dr. J._______ vom 6. Mai 2016).</w:t>
      </w:r>
    </w:p>
    <w:p>
      <w:r>
        <w:rPr>
          <w:b/>
        </w:rPr>
        <w:t>E. 3.2.4</w:t>
      </w:r>
    </w:p>
    <w:p>
      <w:r>
        <w:t>Dr. D._______ vom medizinischen Dienst der IVSTA hält in seiner Stellungnahme vom 6. Dezember 2016 bei der Würdigung der neu vorgelegten Berichte zunächst fest, der Bericht des Sozialmedizinischen Zentrums K._______ vom 10. März 2015 bestätige die Richtigkeit der Abweisung des ersten Leistungsbegehrens durch die IVSTA (gemeint ist damit vermutlich die von Frau Dr. L._______ [für die DRV] im Gerichtsverfahren abgegebene Stellungnahme [hier fehlt allerdings die Seite 2 von 3; IV-act. 84]). Aus den beiden Entlassungsberichten der Rehaklinik I._______ und des Psychiatrischen Zentrums F._______ gehe nichts hervor, was nicht bereits in die vor Erlass der ersten Verfügung abgegebene Stellungnahme des IV-Stellenarztes Dr. C._______ eingeflossen sei. Der Bericht der Rehaklinik I._______ stamme zudem von zwei "Nicht-Psychiatern" (IV-act. 94).</w:t>
      </w:r>
    </w:p>
    <w:p>
      <w:r>
        <w:rPr>
          <w:b/>
        </w:rPr>
        <w:t>E. 3.3</w:t>
      </w:r>
    </w:p>
    <w:p>
      <w:r>
        <w:t>Zunächst ist festzustellen, dass die DRV nicht die vollständigen medizinischen Unterlagen an die Vorinstanz weitergeleitet hat, denn verschiedene Berichte sind unvollständig (vgl. z.B. IV-act. 84 [S. 2 von 3 fehlt]; IV-act. 85; unklar IV-act. 82 [Text auf S. 6 resp. Bl. 1a-2 unvollständig]). Dies ist der Verwaltung zwar offenbar aufgefallen (vgl. die entsprechenden Vermerke), hat sie aber nicht dazu bewogen, beim deutschen Versicherungsträger die vollständigen Akten anzufordern. Dazu wäre sie unabhängig davon, dass im Neuanmeldungsverfahren die versicherte Person die erhebliche Veränderung glaubhaft machen muss, verpflichtet gewesen. Dies gilt namentlich dann, wenn - wie hier - die Anmeldung über den örtlichen Versicherungsträger erfolgen muss, der einem anderen Träger auch seine medizinischen Akten zur Verfügung stellt, und die versicherte Person keine Kontrolle darüber hat, welche Dokumente der zuständige Versicherungsträger weiterleitet. Bereits aus diesem Grund kann die angefochtene Verfügung nicht geschützt werden. Dass der IV-Stellenarzt seine Beurteilung massgeblich auf offensichtlich unvollständige Akten stützte, ohne diesen Umstand zumindest zu vermerken, weckt im Übrigen auch Zweifel an der Zuverlässigkeit seiner Stellungnahmen.</w:t>
      </w:r>
    </w:p>
    <w:p>
      <w:r>
        <w:rPr>
          <w:b/>
        </w:rPr>
        <w:t>E. 3.4</w:t>
      </w:r>
    </w:p>
    <w:p>
      <w:r>
        <w:t>Nach der Rechtsprechung kann eine anspruchserhebliche Änderung auch gegeben sein, wenn sich ein Leiden - bei gleicher Diagnose - in seiner Intensität und in seinen Auswirkungen auf die Arbeitsfähigkeit verändert hat, wie dies etwa bei der Chronifizierung einer psychischen Störung zutreffen kann (Urteile BGer 9C_683/2016 vom 30. März 2017 E. 4.1; 9C_286/2009 vom 28. Mai 2009 E. 3.2.2, je mit Hinweisen). Ändert sich im Verlauf der Zeit der Schweregrad oder die Ausprägung der gleichlautenden Diagnosen und Befunde, so darf die - unter den einschränkenden Vorgaben von Gesetz und Verordnung garantierte - Möglichkeit der versicherten Person, eine Neuprüfung der Anspruchsvoraussetzungen zu veranlassen, nicht vereitelt werden unter Bezugnahme auf den Grundsatz, dass die bloss andere, abweichende Beurteilung eines im Wesentlichen unveränderten Sachverhalts keine revisionsbegründende oder im Rahmen der Neuanmeldung relevante Änderung darstellt (Urteil 9C_286/2009 E. 3.2.2).</w:t>
      </w:r>
    </w:p>
    <w:p>
      <w:r>
        <w:rPr>
          <w:b/>
        </w:rPr>
        <w:t>E. 3.4.1</w:t>
      </w:r>
    </w:p>
    <w:p>
      <w:r>
        <w:t>Vorliegend trifft es zwar zu, dass sich das Beschwerdebild gemäss den neu vorgelegten Berichten gegenüber der Situation vor Erlass der ersten Verfügung vom 5. Juni 2015 nicht grundlegend verändert zu haben scheint (obwohl neu auch eine Persönlichkeitsstörung diagnostiziert wird). Dennoch gibt es Hinweise dafür, dass die von Dr. H._______ in seinem Gutachten vom 4. Februar 2015 attestierte Chronifizierung des Leidens weiter fortgeschritten sein könnte. Die stationäre Behandlung im Psychiatrischen Zentrum F._______ im Sommer 2015 dauerte mit nahezu zwei Monaten länger als frühere Aufenthalte; in dieser Zeit bestand ohne Zweifel eine vollständige Arbeitsunfähigkeit. Bei der Entlassung war die Wiederaufnahme der Teilerwerbstätigkeit - im Unterschied zu früheren Aufenthalten (vgl. IV-act. 24) - nicht absehbar (vgl. IV-act. 81 S. 4). Weiter nimmt der Beschwerdeführer nun offenbar ein auch bei Panikstörungen indiziertes Antidepressivum (vgl. &lt; https://compendium.ch/ prod/pnr/[...] &gt; [besucht am 8.4.2019]) und die Rehaklinik I._______ berichtet von guter Compliance (IV-act. 82 S. 9). Die damalige Einschätzung von Dr. C._______, wonach der Beschwerdeführer seiner Schadenminderungspflicht (Einnahme entsprechender Medikamente) nicht nachkomme, wäre daher zu überprüfen.</w:t>
      </w:r>
    </w:p>
    <w:p>
      <w:r>
        <w:rPr>
          <w:b/>
        </w:rPr>
        <w:t>E. 3.4.2</w:t>
      </w:r>
    </w:p>
    <w:p>
      <w:r>
        <w:t>Soweit Dr. D._______ dem Bericht der Rehaklinik I._______ - auch für die Glaubhaftmachung einer Verschlechterung - den Beweiswert abspricht, weil er von zwei "Nicht-Psychiatern" stammt und keine Auseinandersetzung mit dem Gutachten von Dr. B._______ erfolgte, ist zunächst festzustellen, dass es sich bei der Rehaklinik I._______ (Fachklinik für Psychosomatik, Psychotherapeutische und Innere Medizin) um eine Rehaklinik der DRV M._______ handelt (vgl. &lt; www.deutsche-rentenversicherung.de/M._______ &gt; Rente &amp; Reha &gt; Rehabilitation &gt; Reha-Einrichtungen &gt; Die Kliniken der Deutschen Rentenversicherung M._______ &gt; [besucht am 8.4.2019]). Bei ihrem Bericht handelt es sich zweifellos nicht um ein umfassendes Sachverständigengutachten, welches den Anforderungen der (schweizerischen) Rechtsprechung an eine beweiskräftige Expertise genügen würde (vgl. dazu BGE 134 V 231 E. 5.1; 125 V 351 E. 3a), sondern um eine an die DRV (als Auftraggeberin) gerichtete Stellungnahme. Der Bericht ist aber auch zu unterscheiden von den Stellungnahmen behandelnder Ärztinnen und Ärzten, bei welchen rechtsprechungsgemäss die auftragsrechtliche Vertrauensstellung sowie der Unterschied zwischen Behandlungs- und Begutachtungsauftrag zu beachten ist (vgl. BGE 135 V 465 E. 4.5). Weiter sind die unterzeichnenden Ärzte zwar nicht Fachärzte für Psychiatrie, wohl aber (unter anderem) Spezialärzte für Psychosomatische Medizin und Psychotherapie, weshalb ihnen nicht jegliche Fachkompetenz abgesprochen werden kann.</w:t>
      </w:r>
    </w:p>
    <w:p>
      <w:r>
        <w:rPr>
          <w:b/>
        </w:rPr>
        <w:t>E. 3.5</w:t>
      </w:r>
    </w:p>
    <w:p>
      <w:r>
        <w:t>Nach dem Gesagten rechtfertigt es sich, die Sache nicht nur zur Vervollständigung der Akten und anschliessender Neubeurteilung der Eintretensfrage an die Vorinstanz zurückzuweisen. Vielmehr ist die IVSTA anzuweisen, auf das neue Gesuch einzutreten und den Sachverhalt von Amtes wegen abzuklären (vgl. Art. 43 Abs. 1 ATSG). In diesem Sinne ist die Beschwerde gutzuheissen.</w:t>
      </w:r>
    </w:p>
    <w:p>
      <w:r>
        <w:rPr>
          <w:b/>
        </w:rPr>
        <w:t>E. 4</w:t>
      </w:r>
    </w:p>
    <w:p>
      <w:r>
        <w:t>Zu befinden bleibt noch über die Verfahrenskosten und eine allfällige Parteientschädigung.</w:t>
      </w:r>
    </w:p>
    <w:p>
      <w:r>
        <w:rPr>
          <w:b/>
        </w:rPr>
        <w:t>E. 4.1</w:t>
      </w:r>
    </w:p>
    <w:p>
      <w:r>
        <w:t>Gemäss Art. 69 Abs. 1bis in Verbindung mit Art. 69 Abs. 2 IVG ist das Beschwerdeverfahren bei Streitigkeiten um die Bewilligung oder Verweigerung von IV-Leistungen vor dem Bundesverwaltungsgericht kostenpflichtig. Die Verfahrenskosten sind in der Regel der unterliegenden Partei aufzuerlegen (Art. 63 Abs. 1 VwVG). Der obsiegende Beschwerdeführer braucht das ihm gewährte Recht auf unentgeltliche Rechtspflege daher nicht zu beanspruchen. Der unterliegenden Vorinstanz werden keine Verfahrenskosten auferlegt (vgl. Art. 63 Abs. 2 VwVG).</w:t>
      </w:r>
    </w:p>
    <w:p>
      <w:r>
        <w:rPr>
          <w:b/>
        </w:rPr>
        <w:t>E. 4.2</w:t>
      </w:r>
    </w:p>
    <w:p>
      <w:r>
        <w:t>Dem nicht anwaltlich vertretenen Beschwerdeführer sind keine verhältnismässig hohen Kosten entstanden, weshalb ihm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